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E7661">
      <w:pPr>
        <w:jc w:val="center"/>
        <w:rPr>
          <w:rFonts w:ascii="Segoe UI" w:hAnsi="Segoe UI" w:cs="Segoe UI"/>
          <w:noProof/>
          <w:color w:val="0070C0"/>
          <w:sz w:val="16"/>
          <w:szCs w:val="16"/>
          <w:u w:val="single"/>
        </w:rPr>
      </w:pPr>
      <w:r>
        <w:rPr>
          <w:rFonts w:ascii="Segoe UI" w:hAnsi="Segoe UI" w:cs="Segoe UI"/>
          <w:noProof/>
          <w:color w:val="0070C0"/>
          <w:sz w:val="16"/>
          <w:szCs w:val="16"/>
          <w:u w:val="single"/>
        </w:rPr>
        <w:t>https://www.mdanderson.org/research/research-resources/core-facilities/functional-proteomics-rppa-core.html</w:t>
      </w:r>
    </w:p>
    <w:p w:rsidR="00000000" w:rsidRDefault="00DE7661">
      <w:pPr>
        <w:rPr>
          <w:rFonts w:ascii="Segoe UI" w:hAnsi="Segoe UI" w:cs="Segoe UI"/>
        </w:rPr>
      </w:pPr>
    </w:p>
    <w:p w:rsidR="00000000" w:rsidRDefault="00DE7661">
      <w:pPr>
        <w:pBdr>
          <w:top w:val="single" w:sz="4" w:space="1" w:color="auto"/>
          <w:left w:val="single" w:sz="4" w:space="4" w:color="auto"/>
          <w:bottom w:val="single" w:sz="4" w:space="1" w:color="auto"/>
          <w:right w:val="single" w:sz="4" w:space="4" w:color="auto"/>
        </w:pBdr>
        <w:shd w:val="clear" w:color="auto" w:fill="002060"/>
        <w:jc w:val="center"/>
        <w:rPr>
          <w:rFonts w:ascii="Segoe UI" w:hAnsi="Segoe UI" w:cs="Segoe UI"/>
          <w:sz w:val="40"/>
          <w:szCs w:val="40"/>
        </w:rPr>
      </w:pPr>
      <w:r>
        <w:rPr>
          <w:rFonts w:ascii="Segoe UI" w:hAnsi="Segoe UI" w:cs="Segoe UI"/>
          <w:sz w:val="40"/>
          <w:szCs w:val="40"/>
        </w:rPr>
        <w:t>RPPA Dataset Report</w:t>
      </w:r>
    </w:p>
    <w:p w:rsidR="00000000" w:rsidRDefault="00DE7661">
      <w:pPr>
        <w:jc w:val="center"/>
        <w:rPr>
          <w:rFonts w:ascii="Segoe UI" w:hAnsi="Segoe UI" w:cs="Segoe UI"/>
          <w:b/>
          <w:color w:val="0070C0"/>
          <w:sz w:val="36"/>
          <w:szCs w:val="36"/>
        </w:rPr>
      </w:pPr>
    </w:p>
    <w:p w:rsidR="00000000" w:rsidRDefault="00DE7661">
      <w:pPr>
        <w:jc w:val="center"/>
        <w:rPr>
          <w:rFonts w:ascii="Segoe UI" w:hAnsi="Segoe UI" w:cs="Segoe UI"/>
          <w:b/>
          <w:color w:val="0070C0"/>
          <w:sz w:val="72"/>
          <w:szCs w:val="72"/>
        </w:rPr>
      </w:pPr>
      <w:r>
        <w:rPr>
          <w:rFonts w:ascii="Segoe UI" w:hAnsi="Segoe UI" w:cs="Segoe UI"/>
          <w:b/>
          <w:color w:val="0070C0"/>
          <w:sz w:val="72"/>
          <w:szCs w:val="72"/>
        </w:rPr>
        <w:t>Control</w:t>
      </w:r>
    </w:p>
    <w:p w:rsidR="00000000" w:rsidRDefault="00DE7661">
      <w:pPr>
        <w:jc w:val="center"/>
        <w:rPr>
          <w:rFonts w:ascii="Segoe UI" w:hAnsi="Segoe UI" w:cs="Segoe UI"/>
          <w:b/>
          <w:color w:val="0070C0"/>
          <w:sz w:val="36"/>
          <w:szCs w:val="36"/>
        </w:rPr>
      </w:pPr>
    </w:p>
    <w:p w:rsidR="00000000" w:rsidRDefault="00DE7661">
      <w:pPr>
        <w:tabs>
          <w:tab w:val="left" w:pos="300"/>
          <w:tab w:val="center" w:pos="4680"/>
        </w:tabs>
        <w:jc w:val="center"/>
        <w:rPr>
          <w:rFonts w:ascii="Segoe UI" w:hAnsi="Segoe UI" w:cs="Segoe UI"/>
          <w:b/>
          <w:color w:val="0070C0"/>
          <w:sz w:val="56"/>
          <w:szCs w:val="56"/>
        </w:rPr>
      </w:pPr>
      <w:r>
        <w:rPr>
          <w:rFonts w:ascii="Segoe UI" w:hAnsi="Segoe UI" w:cs="Segoe UI"/>
          <w:b/>
          <w:color w:val="0070C0"/>
          <w:sz w:val="56"/>
          <w:szCs w:val="56"/>
        </w:rPr>
        <w:t>and</w:t>
      </w:r>
    </w:p>
    <w:p w:rsidR="00000000" w:rsidRDefault="00DE7661">
      <w:pPr>
        <w:jc w:val="center"/>
        <w:rPr>
          <w:rFonts w:ascii="Segoe UI" w:hAnsi="Segoe UI" w:cs="Segoe UI"/>
          <w:b/>
          <w:color w:val="0070C0"/>
          <w:sz w:val="36"/>
          <w:szCs w:val="36"/>
        </w:rPr>
      </w:pPr>
    </w:p>
    <w:p w:rsidR="00000000" w:rsidRDefault="00DE7661">
      <w:pPr>
        <w:jc w:val="center"/>
        <w:rPr>
          <w:rFonts w:ascii="Segoe UI" w:hAnsi="Segoe UI" w:cs="Segoe UI"/>
          <w:b/>
          <w:color w:val="0070C0"/>
          <w:sz w:val="72"/>
          <w:szCs w:val="72"/>
        </w:rPr>
      </w:pPr>
      <w:r>
        <w:rPr>
          <w:rFonts w:ascii="Segoe UI" w:hAnsi="Segoe UI" w:cs="Segoe UI"/>
          <w:b/>
          <w:color w:val="0070C0"/>
          <w:sz w:val="72"/>
          <w:szCs w:val="72"/>
        </w:rPr>
        <w:t>Control</w:t>
      </w:r>
    </w:p>
    <w:p w:rsidR="00000000" w:rsidRDefault="00DE7661">
      <w:pPr>
        <w:jc w:val="center"/>
        <w:rPr>
          <w:rFonts w:ascii="Segoe UI" w:hAnsi="Segoe UI" w:cs="Segoe UI"/>
          <w:sz w:val="32"/>
          <w:szCs w:val="32"/>
        </w:rPr>
      </w:pPr>
    </w:p>
    <w:p w:rsidR="00000000" w:rsidRDefault="00DE7661">
      <w:pPr>
        <w:rPr>
          <w:rFonts w:ascii="Segoe UI" w:hAnsi="Segoe UI" w:cs="Segoe UI"/>
          <w:b/>
          <w:color w:val="002060"/>
          <w:sz w:val="32"/>
          <w:szCs w:val="32"/>
        </w:rPr>
      </w:pPr>
    </w:p>
    <w:p w:rsidR="00000000" w:rsidRDefault="00DE7661">
      <w:pPr>
        <w:jc w:val="center"/>
        <w:rPr>
          <w:rFonts w:ascii="Segoe UI" w:hAnsi="Segoe UI" w:cs="Segoe UI"/>
          <w:b/>
          <w:color w:val="002060"/>
          <w:sz w:val="28"/>
          <w:szCs w:val="28"/>
        </w:rPr>
      </w:pPr>
      <w:r>
        <w:rPr>
          <w:rFonts w:ascii="Segoe UI" w:hAnsi="Segoe UI" w:cs="Segoe UI"/>
          <w:b/>
          <w:color w:val="002060"/>
          <w:sz w:val="28"/>
          <w:szCs w:val="28"/>
        </w:rPr>
        <w:t>48 samples probed with 501 antibodies</w:t>
      </w:r>
    </w:p>
    <w:p w:rsidR="00000000" w:rsidRDefault="00DE7661">
      <w:pPr>
        <w:jc w:val="center"/>
        <w:rPr>
          <w:rFonts w:ascii="Segoe UI" w:hAnsi="Segoe UI" w:cs="Segoe UI"/>
          <w:b/>
          <w:color w:val="002060"/>
          <w:sz w:val="28"/>
          <w:szCs w:val="28"/>
        </w:rPr>
      </w:pPr>
      <w:r>
        <w:rPr>
          <w:rFonts w:ascii="Segoe UI" w:hAnsi="Segoe UI" w:cs="Segoe UI"/>
          <w:b/>
          <w:color w:val="002060"/>
          <w:sz w:val="28"/>
          <w:szCs w:val="28"/>
        </w:rPr>
        <w:t>RPPA Set198</w:t>
      </w:r>
    </w:p>
    <w:p w:rsidR="00000000" w:rsidRDefault="00DE7661">
      <w:pPr>
        <w:jc w:val="center"/>
        <w:rPr>
          <w:rFonts w:ascii="Segoe UI" w:hAnsi="Segoe UI" w:cs="Segoe UI"/>
          <w:b/>
          <w:color w:val="002060"/>
          <w:sz w:val="28"/>
          <w:szCs w:val="28"/>
        </w:rPr>
      </w:pPr>
      <w:r>
        <w:rPr>
          <w:rFonts w:ascii="Segoe UI" w:hAnsi="Segoe UI" w:cs="Segoe UI"/>
          <w:b/>
          <w:color w:val="002060"/>
          <w:sz w:val="28"/>
          <w:szCs w:val="28"/>
        </w:rPr>
        <w:t>May 19 2023</w:t>
      </w:r>
    </w:p>
    <w:p w:rsidR="00000000" w:rsidRDefault="00DE7661">
      <w:pPr>
        <w:jc w:val="center"/>
        <w:rPr>
          <w:rFonts w:ascii="Segoe UI" w:hAnsi="Segoe UI" w:cs="Segoe UI"/>
          <w:b/>
          <w:color w:val="002060"/>
          <w:sz w:val="28"/>
          <w:szCs w:val="28"/>
        </w:rPr>
      </w:pPr>
    </w:p>
    <w:p w:rsidR="00000000" w:rsidRDefault="00DE7661">
      <w:pPr>
        <w:jc w:val="center"/>
        <w:rPr>
          <w:rFonts w:ascii="Segoe UI" w:hAnsi="Segoe UI" w:cs="Segoe UI"/>
          <w:sz w:val="28"/>
          <w:szCs w:val="28"/>
        </w:rPr>
      </w:pPr>
      <w:r>
        <w:rPr>
          <w:rFonts w:ascii="Segoe UI" w:hAnsi="Segoe UI" w:cs="Segoe UI"/>
          <w:sz w:val="28"/>
          <w:szCs w:val="28"/>
        </w:rPr>
        <w:t>Processed by:  Yan, Qinghua, Xing</w:t>
      </w:r>
    </w:p>
    <w:p w:rsidR="00000000" w:rsidRDefault="00DE7661">
      <w:pPr>
        <w:jc w:val="center"/>
        <w:rPr>
          <w:rFonts w:ascii="Segoe UI" w:hAnsi="Segoe UI" w:cs="Segoe UI"/>
          <w:sz w:val="28"/>
          <w:szCs w:val="28"/>
        </w:rPr>
      </w:pPr>
      <w:r>
        <w:rPr>
          <w:rFonts w:ascii="Segoe UI" w:hAnsi="Segoe UI" w:cs="Segoe UI"/>
          <w:b/>
          <w:sz w:val="28"/>
          <w:szCs w:val="28"/>
        </w:rPr>
        <w:t xml:space="preserve">Your </w:t>
      </w:r>
      <w:r>
        <w:rPr>
          <w:rFonts w:ascii="Segoe UI" w:hAnsi="Segoe UI" w:cs="Segoe UI"/>
          <w:b/>
          <w:sz w:val="28"/>
          <w:szCs w:val="28"/>
        </w:rPr>
        <w:t>samples are arranged in RPPA CORE 04242023_198 (Set198).</w:t>
      </w:r>
    </w:p>
    <w:p w:rsidR="00000000" w:rsidRDefault="00DE7661">
      <w:pPr>
        <w:ind w:right="720"/>
        <w:rPr>
          <w:rFonts w:ascii="Segoe UI" w:eastAsia="Times New Roman" w:hAnsi="Segoe UI" w:cs="Segoe UI"/>
          <w:b/>
          <w:bCs/>
          <w:sz w:val="28"/>
          <w:szCs w:val="28"/>
        </w:rPr>
      </w:pPr>
    </w:p>
    <w:p w:rsidR="00000000" w:rsidRDefault="00DE7661">
      <w:pPr>
        <w:ind w:right="720"/>
        <w:jc w:val="center"/>
        <w:rPr>
          <w:rFonts w:ascii="Segoe UI" w:eastAsia="Times New Roman" w:hAnsi="Segoe UI" w:cs="Segoe UI"/>
          <w:b/>
          <w:bCs/>
          <w:sz w:val="32"/>
          <w:szCs w:val="28"/>
        </w:rPr>
      </w:pPr>
    </w:p>
    <w:p w:rsidR="00000000" w:rsidRDefault="00DE7661">
      <w:pPr>
        <w:pStyle w:val="Title"/>
        <w:pBdr>
          <w:bottom w:val="none" w:sz="0" w:space="0" w:color="auto"/>
        </w:pBdr>
        <w:jc w:val="center"/>
        <w:rPr>
          <w:rFonts w:ascii="Segoe UI" w:hAnsi="Segoe UI" w:cs="Segoe UI"/>
          <w:color w:val="FFFFFF" w:themeColor="background1"/>
        </w:rPr>
      </w:pPr>
      <w:r>
        <w:rPr>
          <w:rFonts w:ascii="Segoe UI" w:hAnsi="Segoe UI" w:cs="Segoe UI"/>
          <w:color w:val="FFFFFF" w:themeColor="background1"/>
          <w:sz w:val="28"/>
          <w:szCs w:val="28"/>
          <w:shd w:val="clear" w:color="auto" w:fill="002060"/>
        </w:rPr>
        <w:t>Please refer to this set number and the PI or submitter if you have any questions regarding your samples or data from this set.</w:t>
      </w:r>
      <w:r>
        <w:rPr>
          <w:rFonts w:ascii="Segoe UI" w:hAnsi="Segoe UI" w:cs="Segoe UI"/>
          <w:color w:val="FFFFFF" w:themeColor="background1"/>
        </w:rPr>
        <w:t xml:space="preserve"> </w:t>
      </w:r>
    </w:p>
    <w:p w:rsidR="00000000" w:rsidRDefault="00DE7661">
      <w:pPr>
        <w:pStyle w:val="ListParagraph"/>
        <w:shd w:val="clear" w:color="auto" w:fill="DBE5F1" w:themeFill="accent1" w:themeFillTint="33"/>
        <w:ind w:left="0"/>
        <w:jc w:val="center"/>
        <w:rPr>
          <w:rFonts w:ascii="Segoe UI" w:hAnsi="Segoe UI" w:cs="Segoe UI"/>
          <w:i/>
        </w:rPr>
      </w:pPr>
      <w:r>
        <w:rPr>
          <w:rFonts w:ascii="Segoe UI" w:hAnsi="Segoe UI" w:cs="Segoe UI"/>
          <w:i/>
        </w:rPr>
        <w:t xml:space="preserve">The Functional Proteomics RPPA Core </w:t>
      </w:r>
      <w:r>
        <w:rPr>
          <w:rFonts w:ascii="Segoe UI" w:hAnsi="Segoe UI" w:cs="Segoe UI"/>
          <w:i/>
        </w:rPr>
        <w:t>is supported by MD Anderson Cancer Center Support Grant # 5 P30 CA016672-40.</w:t>
      </w:r>
    </w:p>
    <w:p w:rsidR="00000000" w:rsidRDefault="00DE7661">
      <w:pPr>
        <w:pStyle w:val="Title"/>
        <w:pBdr>
          <w:bottom w:val="none" w:sz="0" w:space="0" w:color="auto"/>
        </w:pBdr>
        <w:jc w:val="center"/>
        <w:rPr>
          <w:rFonts w:ascii="Segoe UI" w:hAnsi="Segoe UI" w:cs="Segoe UI"/>
          <w:b/>
          <w:i/>
          <w:sz w:val="22"/>
          <w:szCs w:val="22"/>
        </w:rPr>
      </w:pPr>
      <w:r>
        <w:rPr>
          <w:rFonts w:ascii="Segoe UI" w:hAnsi="Segoe UI" w:cs="Segoe UI"/>
          <w:b/>
          <w:i/>
          <w:sz w:val="22"/>
          <w:szCs w:val="22"/>
        </w:rPr>
        <w:t>Please cite this grant in the Acknowledgements section in your publications.</w:t>
      </w:r>
    </w:p>
    <w:p w:rsidR="00000000" w:rsidRDefault="00DE7661">
      <w:pPr>
        <w:rPr>
          <w:rFonts w:ascii="Segoe UI" w:hAnsi="Segoe UI" w:cs="Segoe UI"/>
        </w:rPr>
      </w:pPr>
      <w:r>
        <w:rPr>
          <w:rFonts w:ascii="Segoe UI" w:hAnsi="Segoe UI" w:cs="Segoe UI"/>
        </w:rPr>
        <w:br w:type="page"/>
      </w:r>
    </w:p>
    <w:p w:rsidR="00000000" w:rsidRDefault="00DE7661">
      <w:pPr>
        <w:pStyle w:val="Title"/>
        <w:rPr>
          <w:rFonts w:ascii="Segoe UI" w:hAnsi="Segoe UI" w:cs="Segoe UI"/>
        </w:rPr>
      </w:pPr>
      <w:r>
        <w:rPr>
          <w:rStyle w:val="TitleChar"/>
          <w:rFonts w:ascii="Segoe UI" w:hAnsi="Segoe UI" w:cs="Segoe UI"/>
          <w:sz w:val="48"/>
          <w:szCs w:val="48"/>
        </w:rPr>
        <w:t>Table of Contents</w:t>
      </w:r>
    </w:p>
    <w:p w:rsidR="00000000" w:rsidRDefault="00DE7661">
      <w:pPr>
        <w:rPr>
          <w:rFonts w:ascii="Segoe UI" w:hAnsi="Segoe UI" w:cs="Segoe UI"/>
          <w:color w:val="0070C0"/>
          <w:sz w:val="28"/>
          <w:szCs w:val="28"/>
        </w:rPr>
      </w:pPr>
      <w:r>
        <w:rPr>
          <w:rFonts w:ascii="Segoe UI" w:hAnsi="Segoe UI" w:cs="Segoe UI"/>
          <w:color w:val="0070C0"/>
          <w:sz w:val="28"/>
          <w:szCs w:val="28"/>
        </w:rPr>
        <w:t>The dataset for each report consists of an Excel file and 2 pdf files containing c</w:t>
      </w:r>
      <w:r>
        <w:rPr>
          <w:rFonts w:ascii="Segoe UI" w:hAnsi="Segoe UI" w:cs="Segoe UI"/>
          <w:color w:val="0070C0"/>
          <w:sz w:val="28"/>
          <w:szCs w:val="28"/>
        </w:rPr>
        <w:t>lustered heatmaps.  For details regarding the Excel file and heatmaps, please refer to the sections indicated below.</w:t>
      </w:r>
    </w:p>
    <w:p w:rsidR="00000000" w:rsidRDefault="00DE7661">
      <w:pPr>
        <w:jc w:val="both"/>
        <w:rPr>
          <w:rFonts w:ascii="Segoe UI" w:hAnsi="Segoe UI" w:cs="Segoe UI"/>
          <w:sz w:val="28"/>
          <w:szCs w:val="28"/>
        </w:rPr>
      </w:pPr>
    </w:p>
    <w:tbl>
      <w:tblPr>
        <w:tblStyle w:val="PlainTable4"/>
        <w:tblW w:w="0" w:type="auto"/>
        <w:tblInd w:w="0" w:type="dxa"/>
        <w:tblLook w:val="04A0"/>
      </w:tblPr>
      <w:tblGrid>
        <w:gridCol w:w="7380"/>
        <w:gridCol w:w="1250"/>
      </w:tblGrid>
      <w:tr w:rsidR="00000000">
        <w:trPr>
          <w:cnfStyle w:val="100000000000"/>
        </w:trPr>
        <w:tc>
          <w:tcPr>
            <w:cnfStyle w:val="001000000000"/>
            <w:tcW w:w="7380" w:type="dxa"/>
            <w:hideMark/>
          </w:tcPr>
          <w:p w:rsidR="00000000" w:rsidRDefault="00DE7661">
            <w:pPr>
              <w:jc w:val="both"/>
              <w:rPr>
                <w:rFonts w:ascii="Segoe UI" w:hAnsi="Segoe UI" w:cs="Segoe UI"/>
                <w:b w:val="0"/>
                <w:sz w:val="28"/>
                <w:szCs w:val="28"/>
              </w:rPr>
            </w:pPr>
            <w:r>
              <w:rPr>
                <w:rFonts w:ascii="Segoe UI" w:hAnsi="Segoe UI" w:cs="Segoe UI"/>
                <w:b w:val="0"/>
                <w:sz w:val="28"/>
                <w:szCs w:val="28"/>
              </w:rPr>
              <w:t>The RPPA Procedure</w:t>
            </w:r>
          </w:p>
        </w:tc>
        <w:tc>
          <w:tcPr>
            <w:tcW w:w="1250" w:type="dxa"/>
            <w:hideMark/>
          </w:tcPr>
          <w:p w:rsidR="00000000" w:rsidRDefault="00DE7661">
            <w:pPr>
              <w:jc w:val="right"/>
              <w:cnfStyle w:val="100000000000"/>
              <w:rPr>
                <w:rFonts w:ascii="Segoe UI" w:hAnsi="Segoe UI" w:cs="Segoe UI"/>
                <w:b w:val="0"/>
                <w:sz w:val="28"/>
                <w:szCs w:val="28"/>
              </w:rPr>
            </w:pPr>
            <w:r>
              <w:rPr>
                <w:rFonts w:ascii="Segoe UI" w:hAnsi="Segoe UI" w:cs="Segoe UI"/>
                <w:b w:val="0"/>
                <w:sz w:val="28"/>
                <w:szCs w:val="28"/>
              </w:rPr>
              <w:t>3</w:t>
            </w:r>
          </w:p>
        </w:tc>
      </w:tr>
      <w:tr w:rsidR="00000000">
        <w:trPr>
          <w:cnfStyle w:val="000000100000"/>
        </w:trPr>
        <w:tc>
          <w:tcPr>
            <w:cnfStyle w:val="001000000000"/>
            <w:tcW w:w="7380" w:type="dxa"/>
            <w:hideMark/>
          </w:tcPr>
          <w:p w:rsidR="00000000" w:rsidRDefault="00DE7661">
            <w:pPr>
              <w:jc w:val="both"/>
              <w:rPr>
                <w:rFonts w:ascii="Segoe UI" w:hAnsi="Segoe UI" w:cs="Segoe UI"/>
                <w:b w:val="0"/>
                <w:sz w:val="28"/>
                <w:szCs w:val="28"/>
              </w:rPr>
            </w:pPr>
            <w:r>
              <w:rPr>
                <w:rFonts w:ascii="Segoe UI" w:hAnsi="Segoe UI" w:cs="Segoe UI"/>
                <w:b w:val="0"/>
                <w:sz w:val="28"/>
                <w:szCs w:val="28"/>
              </w:rPr>
              <w:t>The Excel File</w:t>
            </w:r>
          </w:p>
        </w:tc>
        <w:tc>
          <w:tcPr>
            <w:tcW w:w="1250" w:type="dxa"/>
            <w:hideMark/>
          </w:tcPr>
          <w:p w:rsidR="00000000" w:rsidRDefault="00DE7661">
            <w:pPr>
              <w:jc w:val="right"/>
              <w:cnfStyle w:val="000000100000"/>
              <w:rPr>
                <w:rFonts w:ascii="Segoe UI" w:hAnsi="Segoe UI" w:cs="Segoe UI"/>
                <w:sz w:val="28"/>
                <w:szCs w:val="28"/>
              </w:rPr>
            </w:pPr>
            <w:r>
              <w:rPr>
                <w:rFonts w:ascii="Segoe UI" w:hAnsi="Segoe UI" w:cs="Segoe UI"/>
                <w:sz w:val="28"/>
                <w:szCs w:val="28"/>
              </w:rPr>
              <w:t>4</w:t>
            </w:r>
          </w:p>
        </w:tc>
      </w:tr>
      <w:tr w:rsidR="00000000">
        <w:tc>
          <w:tcPr>
            <w:cnfStyle w:val="001000000000"/>
            <w:tcW w:w="7380" w:type="dxa"/>
            <w:hideMark/>
          </w:tcPr>
          <w:p w:rsidR="00000000" w:rsidRDefault="00DE7661">
            <w:pPr>
              <w:jc w:val="both"/>
              <w:rPr>
                <w:rFonts w:ascii="Segoe UI" w:hAnsi="Segoe UI" w:cs="Segoe UI"/>
                <w:b w:val="0"/>
                <w:sz w:val="28"/>
                <w:szCs w:val="28"/>
              </w:rPr>
            </w:pPr>
            <w:r>
              <w:rPr>
                <w:rFonts w:ascii="Segoe UI" w:hAnsi="Segoe UI" w:cs="Segoe UI"/>
                <w:b w:val="0"/>
                <w:sz w:val="28"/>
                <w:szCs w:val="28"/>
              </w:rPr>
              <w:t>The Antibody Labeling Key</w:t>
            </w:r>
          </w:p>
        </w:tc>
        <w:tc>
          <w:tcPr>
            <w:tcW w:w="1250" w:type="dxa"/>
            <w:hideMark/>
          </w:tcPr>
          <w:p w:rsidR="00000000" w:rsidRDefault="00DE7661">
            <w:pPr>
              <w:jc w:val="right"/>
              <w:cnfStyle w:val="000000000000"/>
              <w:rPr>
                <w:rFonts w:ascii="Segoe UI" w:hAnsi="Segoe UI" w:cs="Segoe UI"/>
                <w:sz w:val="28"/>
                <w:szCs w:val="28"/>
              </w:rPr>
            </w:pPr>
            <w:r>
              <w:rPr>
                <w:rFonts w:ascii="Segoe UI" w:hAnsi="Segoe UI" w:cs="Segoe UI"/>
                <w:sz w:val="28"/>
                <w:szCs w:val="28"/>
              </w:rPr>
              <w:t>5</w:t>
            </w:r>
          </w:p>
        </w:tc>
      </w:tr>
      <w:tr w:rsidR="00000000">
        <w:trPr>
          <w:cnfStyle w:val="000000100000"/>
        </w:trPr>
        <w:tc>
          <w:tcPr>
            <w:cnfStyle w:val="001000000000"/>
            <w:tcW w:w="7380" w:type="dxa"/>
            <w:hideMark/>
          </w:tcPr>
          <w:p w:rsidR="00000000" w:rsidRDefault="00DE7661">
            <w:pPr>
              <w:jc w:val="both"/>
              <w:rPr>
                <w:rFonts w:ascii="Segoe UI" w:hAnsi="Segoe UI" w:cs="Segoe UI"/>
                <w:b w:val="0"/>
                <w:sz w:val="28"/>
                <w:szCs w:val="28"/>
              </w:rPr>
            </w:pPr>
            <w:r>
              <w:rPr>
                <w:rFonts w:ascii="Segoe UI" w:hAnsi="Segoe UI" w:cs="Segoe UI"/>
                <w:b w:val="0"/>
                <w:sz w:val="28"/>
                <w:szCs w:val="28"/>
              </w:rPr>
              <w:t>The Heatmaps</w:t>
            </w:r>
          </w:p>
        </w:tc>
        <w:tc>
          <w:tcPr>
            <w:tcW w:w="1250" w:type="dxa"/>
            <w:hideMark/>
          </w:tcPr>
          <w:p w:rsidR="00000000" w:rsidRDefault="00DE7661">
            <w:pPr>
              <w:jc w:val="right"/>
              <w:cnfStyle w:val="000000100000"/>
              <w:rPr>
                <w:rFonts w:ascii="Segoe UI" w:hAnsi="Segoe UI" w:cs="Segoe UI"/>
                <w:sz w:val="28"/>
                <w:szCs w:val="28"/>
              </w:rPr>
            </w:pPr>
            <w:r>
              <w:rPr>
                <w:rFonts w:ascii="Segoe UI" w:hAnsi="Segoe UI" w:cs="Segoe UI"/>
                <w:sz w:val="28"/>
                <w:szCs w:val="28"/>
              </w:rPr>
              <w:t>6</w:t>
            </w:r>
          </w:p>
        </w:tc>
      </w:tr>
      <w:tr w:rsidR="00000000">
        <w:tc>
          <w:tcPr>
            <w:cnfStyle w:val="001000000000"/>
            <w:tcW w:w="7380" w:type="dxa"/>
            <w:hideMark/>
          </w:tcPr>
          <w:p w:rsidR="00000000" w:rsidRDefault="00DE7661">
            <w:pPr>
              <w:jc w:val="both"/>
              <w:rPr>
                <w:rFonts w:ascii="Segoe UI" w:hAnsi="Segoe UI" w:cs="Segoe UI"/>
                <w:b w:val="0"/>
                <w:sz w:val="28"/>
                <w:szCs w:val="28"/>
              </w:rPr>
            </w:pPr>
            <w:r>
              <w:rPr>
                <w:rFonts w:ascii="Segoe UI" w:hAnsi="Segoe UI" w:cs="Segoe UI"/>
                <w:b w:val="0"/>
                <w:sz w:val="28"/>
                <w:szCs w:val="28"/>
              </w:rPr>
              <w:t>The RPPA Antibody List</w:t>
            </w:r>
          </w:p>
        </w:tc>
        <w:tc>
          <w:tcPr>
            <w:tcW w:w="1250" w:type="dxa"/>
            <w:hideMark/>
          </w:tcPr>
          <w:p w:rsidR="00000000" w:rsidRDefault="00DE7661">
            <w:pPr>
              <w:jc w:val="right"/>
              <w:cnfStyle w:val="000000000000"/>
              <w:rPr>
                <w:rFonts w:ascii="Segoe UI" w:hAnsi="Segoe UI" w:cs="Segoe UI"/>
                <w:sz w:val="28"/>
                <w:szCs w:val="28"/>
              </w:rPr>
            </w:pPr>
            <w:r>
              <w:rPr>
                <w:rFonts w:ascii="Segoe UI" w:hAnsi="Segoe UI" w:cs="Segoe UI"/>
                <w:sz w:val="28"/>
                <w:szCs w:val="28"/>
              </w:rPr>
              <w:t>6</w:t>
            </w:r>
          </w:p>
        </w:tc>
      </w:tr>
      <w:tr w:rsidR="00000000">
        <w:trPr>
          <w:cnfStyle w:val="000000100000"/>
        </w:trPr>
        <w:tc>
          <w:tcPr>
            <w:cnfStyle w:val="001000000000"/>
            <w:tcW w:w="7380" w:type="dxa"/>
            <w:hideMark/>
          </w:tcPr>
          <w:p w:rsidR="00000000" w:rsidRDefault="00DE7661">
            <w:pPr>
              <w:jc w:val="both"/>
              <w:rPr>
                <w:rFonts w:ascii="Segoe UI" w:hAnsi="Segoe UI" w:cs="Segoe UI"/>
                <w:b w:val="0"/>
                <w:sz w:val="28"/>
                <w:szCs w:val="28"/>
              </w:rPr>
            </w:pPr>
            <w:r>
              <w:rPr>
                <w:rFonts w:ascii="Segoe UI" w:hAnsi="Segoe UI" w:cs="Segoe UI"/>
                <w:b w:val="0"/>
                <w:sz w:val="28"/>
                <w:szCs w:val="28"/>
              </w:rPr>
              <w:t>About Sample Quality</w:t>
            </w:r>
          </w:p>
        </w:tc>
        <w:tc>
          <w:tcPr>
            <w:tcW w:w="1250" w:type="dxa"/>
            <w:hideMark/>
          </w:tcPr>
          <w:p w:rsidR="00000000" w:rsidRDefault="00DE7661">
            <w:pPr>
              <w:jc w:val="right"/>
              <w:cnfStyle w:val="000000100000"/>
              <w:rPr>
                <w:rFonts w:ascii="Segoe UI" w:hAnsi="Segoe UI" w:cs="Segoe UI"/>
                <w:sz w:val="28"/>
                <w:szCs w:val="28"/>
              </w:rPr>
            </w:pPr>
            <w:r>
              <w:rPr>
                <w:rFonts w:ascii="Segoe UI" w:hAnsi="Segoe UI" w:cs="Segoe UI"/>
                <w:sz w:val="28"/>
                <w:szCs w:val="28"/>
              </w:rPr>
              <w:t>7</w:t>
            </w:r>
          </w:p>
        </w:tc>
      </w:tr>
    </w:tbl>
    <w:p w:rsidR="00000000" w:rsidRDefault="00DE7661">
      <w:pPr>
        <w:jc w:val="both"/>
        <w:rPr>
          <w:rFonts w:ascii="Segoe UI" w:hAnsi="Segoe UI" w:cs="Segoe UI"/>
          <w:sz w:val="28"/>
          <w:szCs w:val="28"/>
        </w:rPr>
      </w:pPr>
    </w:p>
    <w:p w:rsidR="00000000" w:rsidRDefault="00DE7661">
      <w:pPr>
        <w:rPr>
          <w:rStyle w:val="TitleChar"/>
          <w:rFonts w:ascii="Segoe UI" w:hAnsi="Segoe UI" w:cs="Segoe UI"/>
          <w:sz w:val="48"/>
          <w:szCs w:val="48"/>
        </w:rPr>
      </w:pPr>
      <w:r>
        <w:rPr>
          <w:rStyle w:val="TitleChar"/>
          <w:rFonts w:ascii="Segoe UI" w:hAnsi="Segoe UI" w:cs="Segoe UI"/>
          <w:sz w:val="48"/>
          <w:szCs w:val="48"/>
        </w:rPr>
        <w:br w:type="page"/>
      </w:r>
    </w:p>
    <w:p w:rsidR="00000000" w:rsidRDefault="00DE7661">
      <w:pPr>
        <w:pStyle w:val="Title"/>
      </w:pPr>
      <w:r>
        <w:rPr>
          <w:rStyle w:val="TitleChar"/>
          <w:rFonts w:ascii="Segoe UI" w:hAnsi="Segoe UI" w:cs="Segoe UI"/>
          <w:sz w:val="48"/>
          <w:szCs w:val="48"/>
        </w:rPr>
        <w:t>The RPPA Procedure</w:t>
      </w:r>
    </w:p>
    <w:p w:rsidR="00000000" w:rsidRDefault="00DE7661">
      <w:pPr>
        <w:pStyle w:val="ListParagraph"/>
        <w:numPr>
          <w:ilvl w:val="0"/>
          <w:numId w:val="2"/>
        </w:numPr>
        <w:ind w:left="360"/>
        <w:rPr>
          <w:rFonts w:ascii="Segoe UI" w:hAnsi="Segoe UI" w:cs="Segoe UI"/>
          <w:b/>
          <w:sz w:val="22"/>
          <w:szCs w:val="22"/>
        </w:rPr>
      </w:pPr>
      <w:r>
        <w:rPr>
          <w:rFonts w:ascii="Segoe UI" w:hAnsi="Segoe UI" w:cs="Segoe UI"/>
          <w:b/>
          <w:sz w:val="22"/>
          <w:szCs w:val="22"/>
        </w:rPr>
        <w:t>Sample preparation and spotting</w:t>
      </w:r>
      <w:r>
        <w:rPr>
          <w:rFonts w:ascii="Segoe UI" w:hAnsi="Segoe UI" w:cs="Segoe UI"/>
          <w:sz w:val="22"/>
          <w:szCs w:val="22"/>
        </w:rPr>
        <w:t xml:space="preserve">.  Protein extracts were diluted 2-fold in five serial dilutions (undiluted to 1:16) and spotted onto nitrocellulose-coated slides.  These extracts are arranged in a </w:t>
      </w:r>
      <w:r>
        <w:rPr>
          <w:rFonts w:ascii="Segoe UI" w:hAnsi="Segoe UI" w:cs="Segoe UI"/>
          <w:sz w:val="22"/>
          <w:szCs w:val="22"/>
        </w:rPr>
        <w:t>4x12-pin-11x11 subarray that accommodate 1056 serially diluted samples plus replicate vertical controls on each slide.</w:t>
      </w:r>
    </w:p>
    <w:p w:rsidR="00000000" w:rsidRDefault="00DE7661">
      <w:pPr>
        <w:rPr>
          <w:rFonts w:ascii="Segoe UI" w:hAnsi="Segoe UI" w:cs="Segoe UI"/>
          <w:b/>
          <w:sz w:val="22"/>
          <w:szCs w:val="22"/>
        </w:rPr>
      </w:pPr>
    </w:p>
    <w:p w:rsidR="00000000" w:rsidRDefault="00DE7661">
      <w:pPr>
        <w:pStyle w:val="ListParagraph"/>
        <w:numPr>
          <w:ilvl w:val="0"/>
          <w:numId w:val="2"/>
        </w:numPr>
        <w:ind w:left="360"/>
        <w:rPr>
          <w:rFonts w:ascii="Segoe UI" w:hAnsi="Segoe UI" w:cs="Segoe UI"/>
          <w:b/>
          <w:sz w:val="22"/>
          <w:szCs w:val="22"/>
        </w:rPr>
      </w:pPr>
      <w:r>
        <w:rPr>
          <w:rFonts w:ascii="Segoe UI" w:hAnsi="Segoe UI" w:cs="Segoe UI"/>
          <w:b/>
          <w:sz w:val="22"/>
          <w:szCs w:val="22"/>
        </w:rPr>
        <w:t xml:space="preserve">Protein detection of samples.  </w:t>
      </w:r>
      <w:r>
        <w:rPr>
          <w:rFonts w:ascii="Segoe UI" w:hAnsi="Segoe UI" w:cs="Segoe UI"/>
          <w:sz w:val="22"/>
          <w:szCs w:val="22"/>
        </w:rPr>
        <w:t>The protein of interest was detected by probing with a specific antibody, amplifying the signal via a tyr</w:t>
      </w:r>
      <w:r>
        <w:rPr>
          <w:rFonts w:ascii="Segoe UI" w:hAnsi="Segoe UI" w:cs="Segoe UI"/>
          <w:sz w:val="22"/>
          <w:szCs w:val="22"/>
        </w:rPr>
        <w:t>amide amplification system, and visualized via DAB colorimetric reaction.  Each slide was probed with one antibody.  The detection system used was a GenPoint-based staining kit from Agilent.</w:t>
      </w:r>
    </w:p>
    <w:p w:rsidR="00000000" w:rsidRDefault="00DE7661">
      <w:pPr>
        <w:rPr>
          <w:rFonts w:ascii="Segoe UI" w:hAnsi="Segoe UI" w:cs="Segoe UI"/>
          <w:b/>
          <w:sz w:val="22"/>
          <w:szCs w:val="22"/>
        </w:rPr>
      </w:pPr>
    </w:p>
    <w:p w:rsidR="00000000" w:rsidRDefault="00DE7661">
      <w:pPr>
        <w:pStyle w:val="ListParagraph"/>
        <w:numPr>
          <w:ilvl w:val="0"/>
          <w:numId w:val="2"/>
        </w:numPr>
        <w:ind w:left="360"/>
        <w:rPr>
          <w:rFonts w:ascii="Segoe UI" w:hAnsi="Segoe UI" w:cs="Segoe UI"/>
          <w:b/>
          <w:sz w:val="22"/>
          <w:szCs w:val="22"/>
        </w:rPr>
      </w:pPr>
      <w:r>
        <w:rPr>
          <w:rFonts w:ascii="Segoe UI" w:hAnsi="Segoe UI" w:cs="Segoe UI"/>
          <w:b/>
          <w:sz w:val="22"/>
          <w:szCs w:val="22"/>
        </w:rPr>
        <w:t xml:space="preserve">Digital imaging of slide and quantification of spots.  </w:t>
      </w:r>
      <w:r>
        <w:rPr>
          <w:rFonts w:ascii="Segoe UI" w:hAnsi="Segoe UI" w:cs="Segoe UI"/>
          <w:sz w:val="22"/>
          <w:szCs w:val="22"/>
        </w:rPr>
        <w:t>Digital i</w:t>
      </w:r>
      <w:r>
        <w:rPr>
          <w:rFonts w:ascii="Segoe UI" w:hAnsi="Segoe UI" w:cs="Segoe UI"/>
          <w:sz w:val="22"/>
          <w:szCs w:val="22"/>
        </w:rPr>
        <w:t>mages of slides were obtained by scanning on a Huron TissueScope scanner producing 16-bit TIFF files.  Spot intensities from the TIFF files were determined via Array-Pro Analyzer software.</w:t>
      </w:r>
    </w:p>
    <w:p w:rsidR="00000000" w:rsidRDefault="00DE7661">
      <w:pPr>
        <w:rPr>
          <w:rFonts w:ascii="Segoe UI" w:hAnsi="Segoe UI" w:cs="Segoe UI"/>
          <w:b/>
          <w:sz w:val="22"/>
          <w:szCs w:val="22"/>
        </w:rPr>
      </w:pPr>
    </w:p>
    <w:p w:rsidR="00000000" w:rsidRDefault="00DE7661">
      <w:pPr>
        <w:pStyle w:val="ListParagraph"/>
        <w:numPr>
          <w:ilvl w:val="0"/>
          <w:numId w:val="2"/>
        </w:numPr>
        <w:ind w:left="360"/>
        <w:rPr>
          <w:rFonts w:ascii="Segoe UI" w:hAnsi="Segoe UI" w:cs="Segoe UI"/>
          <w:sz w:val="22"/>
          <w:szCs w:val="22"/>
        </w:rPr>
      </w:pPr>
      <w:r>
        <w:rPr>
          <w:rFonts w:ascii="Segoe UI" w:hAnsi="Segoe UI" w:cs="Segoe UI"/>
          <w:b/>
          <w:sz w:val="22"/>
          <w:szCs w:val="22"/>
        </w:rPr>
        <w:t xml:space="preserve">Determination of relative protein levels.  </w:t>
      </w:r>
      <w:r>
        <w:rPr>
          <w:rFonts w:ascii="Segoe UI" w:hAnsi="Segoe UI" w:cs="Segoe UI"/>
          <w:sz w:val="22"/>
          <w:szCs w:val="22"/>
        </w:rPr>
        <w:t xml:space="preserve">Mean net intensities </w:t>
      </w:r>
      <w:r>
        <w:rPr>
          <w:rFonts w:ascii="Segoe UI" w:hAnsi="Segoe UI" w:cs="Segoe UI"/>
          <w:sz w:val="22"/>
          <w:szCs w:val="22"/>
        </w:rPr>
        <w:t>of spots from all 1056 samples were used for curve-fitting for each slide (RPPA Super Position and Concentration Evaluation, aka SPACE).  Relative protein level for each sample was determined by converging its sample dilution series to one point (EC</w:t>
      </w:r>
      <w:r>
        <w:rPr>
          <w:rFonts w:ascii="Segoe UI" w:hAnsi="Segoe UI" w:cs="Segoe UI"/>
          <w:sz w:val="22"/>
          <w:szCs w:val="22"/>
          <w:vertAlign w:val="subscript"/>
        </w:rPr>
        <w:t>50</w:t>
      </w:r>
      <w:r>
        <w:rPr>
          <w:rFonts w:ascii="Segoe UI" w:hAnsi="Segoe UI" w:cs="Segoe UI"/>
          <w:sz w:val="22"/>
          <w:szCs w:val="22"/>
        </w:rPr>
        <w:t>) and</w:t>
      </w:r>
      <w:r>
        <w:rPr>
          <w:rFonts w:ascii="Segoe UI" w:hAnsi="Segoe UI" w:cs="Segoe UI"/>
          <w:sz w:val="22"/>
          <w:szCs w:val="22"/>
        </w:rPr>
        <w:t xml:space="preserve"> interpolating in RPPASPACE.</w:t>
      </w:r>
    </w:p>
    <w:p w:rsidR="00000000" w:rsidRDefault="00DE7661">
      <w:pPr>
        <w:pStyle w:val="ListParagraph"/>
        <w:rPr>
          <w:rFonts w:ascii="Segoe UI" w:hAnsi="Segoe UI" w:cs="Segoe UI"/>
          <w:sz w:val="22"/>
          <w:szCs w:val="22"/>
        </w:rPr>
      </w:pPr>
    </w:p>
    <w:p w:rsidR="00000000" w:rsidRDefault="00DE7661">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DBE5F1" w:themeFill="accent1" w:themeFillTint="33"/>
        <w:spacing w:after="160" w:line="252" w:lineRule="auto"/>
        <w:jc w:val="both"/>
        <w:rPr>
          <w:rFonts w:ascii="Segoe UI" w:hAnsi="Segoe UI" w:cs="Segoe UI"/>
          <w:b/>
          <w:i/>
          <w:sz w:val="20"/>
          <w:szCs w:val="20"/>
        </w:rPr>
      </w:pPr>
      <w:r>
        <w:rPr>
          <w:rFonts w:ascii="Segoe UI" w:hAnsi="Segoe UI" w:cs="Segoe UI"/>
          <w:i/>
          <w:sz w:val="20"/>
          <w:szCs w:val="20"/>
        </w:rPr>
        <w:t>RPPASPACE was developed by the UT MD Anderson Cancer Center Department of Bioinformatics and Computational Biology.</w:t>
      </w:r>
    </w:p>
    <w:p w:rsidR="00000000" w:rsidRDefault="00DE7661">
      <w:pPr>
        <w:pStyle w:val="ListParagraph"/>
        <w:spacing w:after="160" w:line="252" w:lineRule="auto"/>
        <w:rPr>
          <w:rFonts w:ascii="Segoe UI" w:hAnsi="Segoe UI" w:cs="Segoe UI"/>
          <w:sz w:val="22"/>
          <w:szCs w:val="22"/>
        </w:rPr>
      </w:pPr>
    </w:p>
    <w:p w:rsidR="00000000" w:rsidRDefault="00DE7661">
      <w:pPr>
        <w:pStyle w:val="ListParagraph"/>
        <w:numPr>
          <w:ilvl w:val="0"/>
          <w:numId w:val="2"/>
        </w:numPr>
        <w:ind w:left="360"/>
        <w:rPr>
          <w:rFonts w:ascii="Segoe UI" w:hAnsi="Segoe UI" w:cs="Segoe UI"/>
          <w:sz w:val="22"/>
          <w:szCs w:val="22"/>
        </w:rPr>
      </w:pPr>
      <w:r>
        <w:rPr>
          <w:rFonts w:ascii="Segoe UI" w:hAnsi="Segoe UI" w:cs="Segoe UI"/>
          <w:b/>
          <w:sz w:val="22"/>
          <w:szCs w:val="22"/>
        </w:rPr>
        <w:t xml:space="preserve">Producing the RPPA dataset.  </w:t>
      </w:r>
      <w:r>
        <w:rPr>
          <w:rFonts w:ascii="Segoe UI" w:hAnsi="Segoe UI" w:cs="Segoe UI"/>
          <w:sz w:val="22"/>
          <w:szCs w:val="22"/>
        </w:rPr>
        <w:t>Samples were grouped by datasets into separate reports then normalized for loadi</w:t>
      </w:r>
      <w:r>
        <w:rPr>
          <w:rFonts w:ascii="Segoe UI" w:hAnsi="Segoe UI" w:cs="Segoe UI"/>
          <w:sz w:val="22"/>
          <w:szCs w:val="22"/>
        </w:rPr>
        <w:t>ng and Set differences then median centered for heatmaps.</w:t>
      </w:r>
    </w:p>
    <w:p w:rsidR="00000000" w:rsidRDefault="00DE7661">
      <w:pPr>
        <w:pStyle w:val="ListParagraph"/>
        <w:ind w:left="360"/>
        <w:rPr>
          <w:rFonts w:ascii="Segoe UI" w:hAnsi="Segoe UI" w:cs="Segoe UI"/>
          <w:sz w:val="22"/>
          <w:szCs w:val="22"/>
        </w:rPr>
      </w:pPr>
    </w:p>
    <w:p w:rsidR="00000000" w:rsidRDefault="00DE7661">
      <w:pPr>
        <w:pStyle w:val="ListParagraph"/>
        <w:ind w:left="360"/>
        <w:rPr>
          <w:rFonts w:ascii="Segoe UI" w:hAnsi="Segoe UI" w:cs="Segoe UI"/>
          <w:sz w:val="22"/>
          <w:szCs w:val="22"/>
        </w:rPr>
      </w:pPr>
      <w:r>
        <w:rPr>
          <w:rFonts w:ascii="Segoe UI" w:hAnsi="Segoe UI" w:cs="Segoe UI"/>
          <w:sz w:val="22"/>
          <w:szCs w:val="22"/>
        </w:rPr>
        <w:t>Some antibodies were removed by sample type as follows:</w:t>
      </w:r>
    </w:p>
    <w:p w:rsidR="00000000" w:rsidRDefault="00DE7661">
      <w:pPr>
        <w:pStyle w:val="ListParagraph"/>
        <w:numPr>
          <w:ilvl w:val="0"/>
          <w:numId w:val="6"/>
        </w:numPr>
        <w:spacing w:after="160" w:line="252" w:lineRule="auto"/>
        <w:rPr>
          <w:rFonts w:ascii="Segoe UI" w:hAnsi="Segoe UI" w:cs="Segoe UI"/>
          <w:sz w:val="22"/>
          <w:szCs w:val="22"/>
        </w:rPr>
      </w:pPr>
      <w:r>
        <w:rPr>
          <w:rFonts w:ascii="Segoe UI" w:hAnsi="Segoe UI" w:cs="Segoe UI"/>
          <w:sz w:val="22"/>
          <w:szCs w:val="22"/>
        </w:rPr>
        <w:t>Cell line:  negative controls were removed</w:t>
      </w:r>
    </w:p>
    <w:p w:rsidR="00000000" w:rsidRDefault="00DE7661">
      <w:pPr>
        <w:pStyle w:val="ListParagraph"/>
        <w:numPr>
          <w:ilvl w:val="0"/>
          <w:numId w:val="6"/>
        </w:numPr>
        <w:spacing w:after="160" w:line="252" w:lineRule="auto"/>
        <w:rPr>
          <w:rFonts w:ascii="Segoe UI" w:hAnsi="Segoe UI" w:cs="Segoe UI"/>
          <w:sz w:val="22"/>
          <w:szCs w:val="22"/>
        </w:rPr>
      </w:pPr>
      <w:r>
        <w:rPr>
          <w:rFonts w:ascii="Segoe UI" w:hAnsi="Segoe UI" w:cs="Segoe UI"/>
          <w:sz w:val="22"/>
          <w:szCs w:val="22"/>
        </w:rPr>
        <w:t xml:space="preserve">Human tissue:  negative controls and “tissue reactive” antibodies were removed (for details about </w:t>
      </w:r>
      <w:r>
        <w:rPr>
          <w:rFonts w:ascii="Segoe UI" w:hAnsi="Segoe UI" w:cs="Segoe UI"/>
          <w:sz w:val="22"/>
          <w:szCs w:val="22"/>
        </w:rPr>
        <w:t xml:space="preserve">“tissue reactive” antibodies, see </w:t>
      </w:r>
      <w:r>
        <w:rPr>
          <w:rFonts w:ascii="Segoe UI" w:hAnsi="Segoe UI" w:cs="Segoe UI"/>
          <w:color w:val="0070C0"/>
          <w:sz w:val="22"/>
          <w:szCs w:val="22"/>
          <w:u w:val="single"/>
        </w:rPr>
        <w:t>The Antibody Labeling Key</w:t>
      </w:r>
      <w:r>
        <w:rPr>
          <w:rFonts w:ascii="Segoe UI" w:hAnsi="Segoe UI" w:cs="Segoe UI"/>
          <w:sz w:val="22"/>
          <w:szCs w:val="22"/>
        </w:rPr>
        <w:t xml:space="preserve"> )</w:t>
      </w:r>
    </w:p>
    <w:p w:rsidR="00000000" w:rsidRDefault="00DE7661">
      <w:pPr>
        <w:pStyle w:val="ListParagraph"/>
        <w:numPr>
          <w:ilvl w:val="0"/>
          <w:numId w:val="6"/>
        </w:numPr>
        <w:spacing w:after="160" w:line="252" w:lineRule="auto"/>
        <w:rPr>
          <w:rFonts w:ascii="Segoe UI" w:hAnsi="Segoe UI" w:cs="Segoe UI"/>
          <w:sz w:val="22"/>
          <w:szCs w:val="22"/>
        </w:rPr>
      </w:pPr>
      <w:r>
        <w:rPr>
          <w:rFonts w:ascii="Segoe UI" w:hAnsi="Segoe UI" w:cs="Segoe UI"/>
          <w:sz w:val="22"/>
          <w:szCs w:val="22"/>
        </w:rPr>
        <w:t>Mouse or rat tissue:  negative controls, “tissue reactive” antibodies, and all antibodies produced in mouse and rat were removed</w:t>
      </w:r>
    </w:p>
    <w:p w:rsidR="00000000" w:rsidRDefault="00DE7661">
      <w:pPr>
        <w:pStyle w:val="ListParagraph"/>
        <w:ind w:left="360"/>
        <w:rPr>
          <w:rFonts w:ascii="Segoe UI" w:hAnsi="Segoe UI" w:cs="Segoe UI"/>
          <w:sz w:val="22"/>
          <w:szCs w:val="22"/>
        </w:rPr>
      </w:pPr>
      <w:r>
        <w:rPr>
          <w:rFonts w:ascii="Segoe UI" w:hAnsi="Segoe UI" w:cs="Segoe UI"/>
          <w:sz w:val="22"/>
          <w:szCs w:val="22"/>
        </w:rPr>
        <w:t>If a report contains more than one sample type, the report is tre</w:t>
      </w:r>
      <w:r>
        <w:rPr>
          <w:rFonts w:ascii="Segoe UI" w:hAnsi="Segoe UI" w:cs="Segoe UI"/>
          <w:sz w:val="22"/>
          <w:szCs w:val="22"/>
        </w:rPr>
        <w:t>ated as the sample type requiring fewer antibodies to prevent introduction of spurious results.</w:t>
      </w:r>
    </w:p>
    <w:p w:rsidR="00000000" w:rsidRDefault="00DE7661">
      <w:pPr>
        <w:pStyle w:val="ListParagraph"/>
        <w:numPr>
          <w:ilvl w:val="0"/>
          <w:numId w:val="8"/>
        </w:numPr>
        <w:spacing w:after="160" w:line="252" w:lineRule="auto"/>
        <w:rPr>
          <w:rFonts w:ascii="Segoe UI" w:hAnsi="Segoe UI" w:cs="Segoe UI"/>
          <w:sz w:val="22"/>
          <w:szCs w:val="22"/>
        </w:rPr>
      </w:pPr>
      <w:r>
        <w:rPr>
          <w:rFonts w:ascii="Segoe UI" w:hAnsi="Segoe UI" w:cs="Segoe UI"/>
          <w:sz w:val="22"/>
          <w:szCs w:val="22"/>
        </w:rPr>
        <w:t>Example:  if a report contains cell line and human tissue samples, the report will have negative control and “tissue reactive” antibodies removed.</w:t>
      </w:r>
    </w:p>
    <w:p w:rsidR="00000000" w:rsidRDefault="00DE7661">
      <w:pPr>
        <w:spacing w:after="160" w:line="252" w:lineRule="auto"/>
        <w:ind w:left="720"/>
        <w:rPr>
          <w:rFonts w:ascii="Segoe UI" w:hAnsi="Segoe UI" w:cs="Segoe UI"/>
          <w:sz w:val="22"/>
          <w:szCs w:val="22"/>
        </w:rPr>
      </w:pPr>
      <w:r>
        <w:rPr>
          <w:rFonts w:ascii="Segoe UI" w:hAnsi="Segoe UI" w:cs="Segoe UI"/>
          <w:sz w:val="22"/>
          <w:szCs w:val="22"/>
        </w:rPr>
        <w:t>In Set198, th</w:t>
      </w:r>
      <w:r>
        <w:rPr>
          <w:rFonts w:ascii="Segoe UI" w:hAnsi="Segoe UI" w:cs="Segoe UI"/>
          <w:sz w:val="22"/>
          <w:szCs w:val="22"/>
        </w:rPr>
        <w:t>ere were 4 “tissue reactive” antibodies and 68 antibodies of mouse or rat origin.</w:t>
      </w:r>
    </w:p>
    <w:p w:rsidR="00000000" w:rsidRDefault="00DE7661">
      <w:pPr>
        <w:rPr>
          <w:rFonts w:ascii="Segoe UI" w:hAnsi="Segoe UI" w:cs="Segoe UI"/>
          <w:sz w:val="22"/>
          <w:szCs w:val="22"/>
        </w:rPr>
      </w:pPr>
    </w:p>
    <w:p w:rsidR="00000000" w:rsidRDefault="00DE7661">
      <w:pPr>
        <w:pStyle w:val="ListParagraph"/>
        <w:pBdr>
          <w:top w:val="single" w:sz="4" w:space="1" w:color="auto"/>
          <w:left w:val="single" w:sz="4" w:space="4" w:color="auto"/>
          <w:bottom w:val="single" w:sz="4" w:space="1" w:color="auto"/>
          <w:right w:val="single" w:sz="4" w:space="4" w:color="auto"/>
        </w:pBdr>
        <w:shd w:val="clear" w:color="auto" w:fill="E5DFEC" w:themeFill="accent4" w:themeFillTint="33"/>
        <w:ind w:left="0"/>
        <w:jc w:val="both"/>
        <w:rPr>
          <w:rFonts w:ascii="Segoe UI" w:hAnsi="Segoe UI" w:cs="Segoe UI"/>
          <w:sz w:val="22"/>
          <w:szCs w:val="22"/>
        </w:rPr>
      </w:pPr>
      <w:r>
        <w:rPr>
          <w:rFonts w:ascii="Segoe UI" w:hAnsi="Segoe UI" w:cs="Segoe UI"/>
          <w:b/>
          <w:sz w:val="22"/>
          <w:szCs w:val="22"/>
        </w:rPr>
        <w:t>A note about the RPPA platform:</w:t>
      </w:r>
      <w:r>
        <w:rPr>
          <w:rFonts w:ascii="Segoe UI" w:hAnsi="Segoe UI" w:cs="Segoe UI"/>
          <w:sz w:val="22"/>
          <w:szCs w:val="22"/>
        </w:rPr>
        <w:t xml:space="preserve">  we consider RPPA a screening or exploratory procedure and recommend that any RPPA result of interest be confirmed by an orthologous approach</w:t>
      </w:r>
      <w:r>
        <w:rPr>
          <w:rFonts w:ascii="Segoe UI" w:hAnsi="Segoe UI" w:cs="Segoe UI"/>
          <w:sz w:val="22"/>
          <w:szCs w:val="22"/>
        </w:rPr>
        <w:t>.</w:t>
      </w:r>
    </w:p>
    <w:p w:rsidR="00000000" w:rsidRDefault="00DE7661">
      <w:pPr>
        <w:pStyle w:val="Title"/>
        <w:rPr>
          <w:rFonts w:ascii="Segoe UI" w:hAnsi="Segoe UI" w:cs="Segoe UI"/>
          <w:sz w:val="22"/>
          <w:szCs w:val="22"/>
        </w:rPr>
      </w:pPr>
    </w:p>
    <w:p w:rsidR="00000000" w:rsidRDefault="00DE7661">
      <w:pPr>
        <w:pStyle w:val="Title"/>
        <w:rPr>
          <w:rFonts w:ascii="Segoe UI" w:hAnsi="Segoe UI" w:cs="Segoe UI"/>
          <w:sz w:val="22"/>
          <w:szCs w:val="22"/>
        </w:rPr>
      </w:pPr>
    </w:p>
    <w:p w:rsidR="00000000" w:rsidRDefault="00DE7661">
      <w:pPr>
        <w:pStyle w:val="Title"/>
        <w:rPr>
          <w:rFonts w:ascii="Segoe UI" w:hAnsi="Segoe UI" w:cs="Segoe UI"/>
          <w:sz w:val="48"/>
          <w:szCs w:val="48"/>
        </w:rPr>
      </w:pPr>
      <w:r>
        <w:rPr>
          <w:rFonts w:ascii="Segoe UI" w:hAnsi="Segoe UI" w:cs="Segoe UI"/>
          <w:sz w:val="48"/>
          <w:szCs w:val="48"/>
        </w:rPr>
        <w:t>The Excel File</w:t>
      </w:r>
    </w:p>
    <w:p w:rsidR="00000000" w:rsidRDefault="00DE7661">
      <w:pPr>
        <w:rPr>
          <w:rFonts w:ascii="Segoe UI" w:hAnsi="Segoe UI" w:cs="Segoe UI"/>
          <w:sz w:val="22"/>
          <w:szCs w:val="22"/>
        </w:rPr>
      </w:pPr>
      <w:r>
        <w:rPr>
          <w:rFonts w:ascii="Segoe UI" w:hAnsi="Segoe UI" w:cs="Segoe UI"/>
          <w:sz w:val="22"/>
          <w:szCs w:val="22"/>
        </w:rPr>
        <w:t>The Excel file contains the numerical values of your dataset and consists of five main worksheets as indicated by the labels on the worksheet tabs:  (1) L2 (log_2), (2) L3 (log_2), (3) L4 (log_2), (4) L4 (linear), and (5) L4 (CHM).</w:t>
      </w:r>
    </w:p>
    <w:p w:rsidR="00000000" w:rsidRDefault="00DE7661">
      <w:pPr>
        <w:rPr>
          <w:rFonts w:ascii="Segoe UI" w:hAnsi="Segoe UI" w:cs="Segoe UI"/>
          <w:b/>
          <w:sz w:val="22"/>
          <w:szCs w:val="22"/>
        </w:rPr>
      </w:pPr>
    </w:p>
    <w:p w:rsidR="00000000" w:rsidRDefault="00DE7661">
      <w:pPr>
        <w:pStyle w:val="ListParagraph"/>
        <w:numPr>
          <w:ilvl w:val="3"/>
          <w:numId w:val="6"/>
        </w:numPr>
        <w:ind w:left="360"/>
        <w:rPr>
          <w:rFonts w:ascii="Segoe UI" w:hAnsi="Segoe UI" w:cs="Segoe UI"/>
          <w:sz w:val="22"/>
          <w:szCs w:val="22"/>
        </w:rPr>
      </w:pPr>
      <w:r>
        <w:rPr>
          <w:rFonts w:ascii="Segoe UI" w:hAnsi="Segoe UI" w:cs="Segoe UI"/>
          <w:b/>
          <w:sz w:val="22"/>
          <w:szCs w:val="22"/>
        </w:rPr>
        <w:t>L2 (log_2):</w:t>
      </w:r>
      <w:r>
        <w:rPr>
          <w:rFonts w:ascii="Segoe UI" w:hAnsi="Segoe UI" w:cs="Segoe UI"/>
          <w:sz w:val="22"/>
          <w:szCs w:val="22"/>
        </w:rPr>
        <w:t xml:space="preserve">  Refers to Level 2 (L2) data, which is raw RPPA data in log</w:t>
      </w:r>
      <w:r>
        <w:rPr>
          <w:rFonts w:ascii="Segoe UI" w:hAnsi="Segoe UI" w:cs="Segoe UI"/>
          <w:sz w:val="22"/>
          <w:szCs w:val="22"/>
          <w:vertAlign w:val="subscript"/>
        </w:rPr>
        <w:t>2</w:t>
      </w:r>
      <w:r>
        <w:rPr>
          <w:rFonts w:ascii="Segoe UI" w:hAnsi="Segoe UI" w:cs="Segoe UI"/>
          <w:sz w:val="22"/>
          <w:szCs w:val="22"/>
        </w:rPr>
        <w:t xml:space="preserve"> values without any normalization that is obtained directly from RPPASPACE.</w:t>
      </w:r>
    </w:p>
    <w:p w:rsidR="00000000" w:rsidRDefault="00DE7661">
      <w:pPr>
        <w:rPr>
          <w:rFonts w:ascii="Segoe UI" w:hAnsi="Segoe UI" w:cs="Segoe UI"/>
          <w:sz w:val="22"/>
          <w:szCs w:val="22"/>
        </w:rPr>
      </w:pPr>
    </w:p>
    <w:p w:rsidR="00000000" w:rsidRDefault="00DE7661">
      <w:pPr>
        <w:ind w:left="360"/>
        <w:rPr>
          <w:rFonts w:ascii="Segoe UI" w:hAnsi="Segoe UI" w:cs="Segoe UI"/>
          <w:sz w:val="22"/>
          <w:szCs w:val="22"/>
        </w:rPr>
      </w:pPr>
      <w:r>
        <w:rPr>
          <w:rFonts w:ascii="Segoe UI" w:hAnsi="Segoe UI" w:cs="Segoe UI"/>
          <w:sz w:val="22"/>
          <w:szCs w:val="22"/>
        </w:rPr>
        <w:t>Note each worksheet has identical headings (rows 2-10).  The following headings are for RPPA Core catalogin</w:t>
      </w:r>
      <w:r>
        <w:rPr>
          <w:rFonts w:ascii="Segoe UI" w:hAnsi="Segoe UI" w:cs="Segoe UI"/>
          <w:sz w:val="22"/>
          <w:szCs w:val="22"/>
        </w:rPr>
        <w:t>g purposes that aid in processing reports in the automated RPPA system:  Category_#, Slide ID, and Antigen ID.</w:t>
      </w:r>
    </w:p>
    <w:p w:rsidR="00000000" w:rsidRDefault="00DE7661">
      <w:pPr>
        <w:spacing w:after="160" w:line="252" w:lineRule="auto"/>
        <w:rPr>
          <w:rFonts w:ascii="Segoe UI" w:hAnsi="Segoe UI" w:cs="Segoe UI"/>
          <w:iCs/>
          <w:sz w:val="22"/>
          <w:szCs w:val="22"/>
        </w:rPr>
      </w:pPr>
    </w:p>
    <w:p w:rsidR="00000000" w:rsidRDefault="00DE7661">
      <w:pPr>
        <w:pStyle w:val="ListParagraph"/>
        <w:numPr>
          <w:ilvl w:val="3"/>
          <w:numId w:val="6"/>
        </w:numPr>
        <w:ind w:left="360"/>
        <w:rPr>
          <w:rFonts w:ascii="Segoe UI" w:hAnsi="Segoe UI" w:cs="Segoe UI"/>
          <w:sz w:val="22"/>
          <w:szCs w:val="22"/>
        </w:rPr>
      </w:pPr>
      <w:r>
        <w:rPr>
          <w:rFonts w:ascii="Segoe UI" w:hAnsi="Segoe UI" w:cs="Segoe UI"/>
          <w:b/>
          <w:sz w:val="22"/>
          <w:szCs w:val="22"/>
        </w:rPr>
        <w:t>L3 (log_2):</w:t>
      </w:r>
      <w:r>
        <w:rPr>
          <w:rFonts w:ascii="Segoe UI" w:hAnsi="Segoe UI" w:cs="Segoe UI"/>
          <w:sz w:val="22"/>
          <w:szCs w:val="22"/>
        </w:rPr>
        <w:t xml:space="preserve">  Refers to Level 3 (L3) data, which is Level 2 data that has been normalized for sample loading differences by bidirectionally media</w:t>
      </w:r>
      <w:r>
        <w:rPr>
          <w:rFonts w:ascii="Segoe UI" w:hAnsi="Segoe UI" w:cs="Segoe UI"/>
          <w:sz w:val="22"/>
          <w:szCs w:val="22"/>
        </w:rPr>
        <w:t>n centering values by antibody then by sample.</w:t>
      </w:r>
    </w:p>
    <w:p w:rsidR="00000000" w:rsidRDefault="00DE7661">
      <w:pPr>
        <w:pStyle w:val="ListParagraph"/>
        <w:ind w:left="360"/>
        <w:rPr>
          <w:rFonts w:ascii="Segoe UI" w:hAnsi="Segoe UI" w:cs="Segoe UI"/>
          <w:sz w:val="22"/>
          <w:szCs w:val="22"/>
        </w:rPr>
      </w:pPr>
    </w:p>
    <w:p w:rsidR="00000000" w:rsidRDefault="00DE7661">
      <w:pPr>
        <w:pStyle w:val="ListParagraph"/>
        <w:numPr>
          <w:ilvl w:val="3"/>
          <w:numId w:val="6"/>
        </w:numPr>
        <w:ind w:left="360"/>
        <w:rPr>
          <w:rFonts w:ascii="Segoe UI" w:hAnsi="Segoe UI" w:cs="Segoe UI"/>
          <w:sz w:val="22"/>
          <w:szCs w:val="22"/>
        </w:rPr>
      </w:pPr>
      <w:r>
        <w:rPr>
          <w:rFonts w:ascii="Segoe UI" w:hAnsi="Segoe UI" w:cs="Segoe UI"/>
          <w:b/>
          <w:sz w:val="22"/>
          <w:szCs w:val="22"/>
        </w:rPr>
        <w:t>L4 (log_2):</w:t>
      </w:r>
      <w:r>
        <w:rPr>
          <w:rFonts w:ascii="Segoe UI" w:hAnsi="Segoe UI" w:cs="Segoe UI"/>
          <w:sz w:val="22"/>
          <w:szCs w:val="22"/>
        </w:rPr>
        <w:t xml:space="preserve">  Refers to Level 4 (L4) data, which is Level 3 data adjusted for Set-to-Set differences (batch effects) by normalizing identical control samples in this set with an invariant control sample set an</w:t>
      </w:r>
      <w:r>
        <w:rPr>
          <w:rFonts w:ascii="Segoe UI" w:hAnsi="Segoe UI" w:cs="Segoe UI"/>
          <w:sz w:val="22"/>
          <w:szCs w:val="22"/>
        </w:rPr>
        <w:t>d applying the adjustment (differences in means × inverse of standard deviation ratio) to each corresponding data point.</w:t>
      </w:r>
    </w:p>
    <w:p w:rsidR="00000000" w:rsidRDefault="00DE7661">
      <w:pPr>
        <w:rPr>
          <w:rFonts w:ascii="Segoe UI" w:hAnsi="Segoe UI" w:cs="Segoe UI"/>
          <w:b/>
          <w:sz w:val="22"/>
          <w:szCs w:val="22"/>
        </w:rPr>
      </w:pPr>
    </w:p>
    <w:p w:rsidR="00000000" w:rsidRDefault="00DE7661">
      <w:pPr>
        <w:pStyle w:val="ListParagraph"/>
        <w:numPr>
          <w:ilvl w:val="3"/>
          <w:numId w:val="6"/>
        </w:numPr>
        <w:ind w:left="360"/>
        <w:rPr>
          <w:rFonts w:ascii="Segoe UI" w:hAnsi="Segoe UI" w:cs="Segoe UI"/>
          <w:sz w:val="22"/>
          <w:szCs w:val="22"/>
        </w:rPr>
      </w:pPr>
      <w:r>
        <w:rPr>
          <w:rFonts w:ascii="Segoe UI" w:hAnsi="Segoe UI" w:cs="Segoe UI"/>
          <w:b/>
          <w:sz w:val="22"/>
          <w:szCs w:val="22"/>
        </w:rPr>
        <w:t>L4 (linear):</w:t>
      </w:r>
      <w:r>
        <w:rPr>
          <w:rFonts w:ascii="Segoe UI" w:hAnsi="Segoe UI" w:cs="Segoe UI"/>
          <w:sz w:val="22"/>
          <w:szCs w:val="22"/>
        </w:rPr>
        <w:t xml:space="preserve">  L4 (log_2) data that has been converted from log</w:t>
      </w:r>
      <w:r>
        <w:rPr>
          <w:rFonts w:ascii="Segoe UI" w:hAnsi="Segoe UI" w:cs="Segoe UI"/>
          <w:sz w:val="22"/>
          <w:szCs w:val="22"/>
          <w:vertAlign w:val="subscript"/>
        </w:rPr>
        <w:t>2</w:t>
      </w:r>
      <w:r>
        <w:rPr>
          <w:rFonts w:ascii="Segoe UI" w:hAnsi="Segoe UI" w:cs="Segoe UI"/>
          <w:sz w:val="22"/>
          <w:szCs w:val="22"/>
        </w:rPr>
        <w:t xml:space="preserve"> to linear values.  These values can be used to construct bar graphs.  </w:t>
      </w:r>
      <w:r>
        <w:rPr>
          <w:rFonts w:ascii="Segoe UI" w:hAnsi="Segoe UI" w:cs="Segoe UI"/>
          <w:sz w:val="22"/>
          <w:szCs w:val="22"/>
        </w:rPr>
        <w:t>Note that L4 (linear) values are already normalized; no further conversions are necessary.</w:t>
      </w:r>
    </w:p>
    <w:p w:rsidR="00000000" w:rsidRDefault="00DE7661">
      <w:pPr>
        <w:rPr>
          <w:rFonts w:ascii="Segoe UI" w:hAnsi="Segoe UI" w:cs="Segoe UI"/>
          <w:b/>
          <w:sz w:val="22"/>
          <w:szCs w:val="22"/>
        </w:rPr>
      </w:pPr>
    </w:p>
    <w:p w:rsidR="00000000" w:rsidRDefault="00DE7661">
      <w:pPr>
        <w:pStyle w:val="ListParagraph"/>
        <w:numPr>
          <w:ilvl w:val="3"/>
          <w:numId w:val="6"/>
        </w:numPr>
        <w:ind w:left="360"/>
        <w:rPr>
          <w:rFonts w:ascii="Segoe UI" w:hAnsi="Segoe UI" w:cs="Segoe UI"/>
          <w:sz w:val="22"/>
          <w:szCs w:val="22"/>
        </w:rPr>
      </w:pPr>
      <w:r>
        <w:rPr>
          <w:rFonts w:ascii="Segoe UI" w:hAnsi="Segoe UI" w:cs="Segoe UI"/>
          <w:b/>
          <w:sz w:val="22"/>
          <w:szCs w:val="22"/>
        </w:rPr>
        <w:t>L4 (CHM):</w:t>
      </w:r>
      <w:r>
        <w:rPr>
          <w:rFonts w:ascii="Segoe UI" w:hAnsi="Segoe UI" w:cs="Segoe UI"/>
          <w:sz w:val="22"/>
          <w:szCs w:val="22"/>
        </w:rPr>
        <w:t xml:space="preserve">  L4 (log_2) data that has been median centered by antibodies.  This data corresponds to the clustered heatmaps (CHMs) produced in the report.</w:t>
      </w:r>
    </w:p>
    <w:p w:rsidR="00000000" w:rsidRDefault="00DE7661">
      <w:pPr>
        <w:pStyle w:val="ListParagraph"/>
        <w:ind w:left="0"/>
        <w:rPr>
          <w:rFonts w:ascii="Segoe UI" w:hAnsi="Segoe UI" w:cs="Segoe UI"/>
          <w:sz w:val="22"/>
          <w:szCs w:val="22"/>
        </w:rPr>
      </w:pPr>
    </w:p>
    <w:p w:rsidR="00000000" w:rsidRDefault="00DE7661">
      <w:pPr>
        <w:pStyle w:val="ListParagraph"/>
        <w:ind w:left="0"/>
        <w:rPr>
          <w:rFonts w:ascii="Segoe UI" w:hAnsi="Segoe UI" w:cs="Segoe UI"/>
          <w:sz w:val="22"/>
          <w:szCs w:val="22"/>
        </w:rPr>
      </w:pPr>
      <w:r>
        <w:rPr>
          <w:rFonts w:ascii="Segoe UI" w:hAnsi="Segoe UI" w:cs="Segoe UI"/>
          <w:sz w:val="22"/>
          <w:szCs w:val="22"/>
        </w:rPr>
        <w:t>In addition</w:t>
      </w:r>
      <w:r>
        <w:rPr>
          <w:rFonts w:ascii="Segoe UI" w:hAnsi="Segoe UI" w:cs="Segoe UI"/>
          <w:sz w:val="22"/>
          <w:szCs w:val="22"/>
        </w:rPr>
        <w:t xml:space="preserve"> to the data worksheets, there are two worksheets displaying quality results for antibodies and samples:</w:t>
      </w:r>
    </w:p>
    <w:p w:rsidR="00000000" w:rsidRDefault="00DE7661">
      <w:pPr>
        <w:rPr>
          <w:rFonts w:ascii="Segoe UI" w:hAnsi="Segoe UI" w:cs="Segoe UI"/>
          <w:b/>
          <w:sz w:val="22"/>
          <w:szCs w:val="22"/>
        </w:rPr>
      </w:pPr>
    </w:p>
    <w:p w:rsidR="00000000" w:rsidRDefault="00DE7661">
      <w:pPr>
        <w:pStyle w:val="ListParagraph"/>
        <w:numPr>
          <w:ilvl w:val="3"/>
          <w:numId w:val="6"/>
        </w:numPr>
        <w:ind w:left="360"/>
        <w:rPr>
          <w:rFonts w:ascii="Segoe UI" w:hAnsi="Segoe UI" w:cs="Segoe UI"/>
          <w:sz w:val="22"/>
          <w:szCs w:val="22"/>
        </w:rPr>
      </w:pPr>
      <w:r>
        <w:rPr>
          <w:rFonts w:ascii="Segoe UI" w:hAnsi="Segoe UI" w:cs="Segoe UI"/>
          <w:b/>
          <w:sz w:val="22"/>
          <w:szCs w:val="22"/>
        </w:rPr>
        <w:t>Antibody QC Scores:</w:t>
      </w:r>
      <w:r>
        <w:rPr>
          <w:rFonts w:ascii="Segoe UI" w:hAnsi="Segoe UI" w:cs="Segoe UI"/>
          <w:sz w:val="22"/>
          <w:szCs w:val="22"/>
        </w:rPr>
        <w:t xml:space="preserve">  Slide staining (antibody) quality is determined using an algorithm that considers various aspects of the slide, </w:t>
      </w:r>
      <w:r>
        <w:rPr>
          <w:rFonts w:ascii="Segoe UI" w:hAnsi="Segoe UI" w:cs="Segoe UI"/>
          <w:sz w:val="22"/>
          <w:szCs w:val="22"/>
        </w:rPr>
        <w:t>including signal, background, and expected vs observed dilution results.  This is expressed as a probability with 0 being worst and 1 being best.  We include only slides with a QC Score of at least 0.8, which we determined to be the minimum value for accep</w:t>
      </w:r>
      <w:r>
        <w:rPr>
          <w:rFonts w:ascii="Segoe UI" w:hAnsi="Segoe UI" w:cs="Segoe UI"/>
          <w:sz w:val="22"/>
          <w:szCs w:val="22"/>
        </w:rPr>
        <w:t>table slide quality.</w:t>
      </w:r>
    </w:p>
    <w:p w:rsidR="00000000" w:rsidRDefault="00DE7661">
      <w:pPr>
        <w:rPr>
          <w:rFonts w:ascii="Segoe UI" w:hAnsi="Segoe UI" w:cs="Segoe UI"/>
          <w:b/>
          <w:sz w:val="22"/>
          <w:szCs w:val="22"/>
        </w:rPr>
      </w:pPr>
    </w:p>
    <w:p w:rsidR="00000000" w:rsidRDefault="00DE7661">
      <w:pPr>
        <w:pStyle w:val="ListParagraph"/>
        <w:numPr>
          <w:ilvl w:val="3"/>
          <w:numId w:val="6"/>
        </w:numPr>
        <w:ind w:left="360"/>
        <w:rPr>
          <w:rFonts w:ascii="Segoe UI" w:hAnsi="Segoe UI" w:cs="Segoe UI"/>
          <w:sz w:val="22"/>
          <w:szCs w:val="22"/>
        </w:rPr>
      </w:pPr>
      <w:r>
        <w:rPr>
          <w:rFonts w:ascii="Segoe UI" w:hAnsi="Segoe UI" w:cs="Segoe UI"/>
          <w:b/>
          <w:sz w:val="22"/>
          <w:szCs w:val="22"/>
        </w:rPr>
        <w:t>Sample QC metrics:</w:t>
      </w:r>
      <w:r>
        <w:rPr>
          <w:rFonts w:ascii="Segoe UI" w:hAnsi="Segoe UI" w:cs="Segoe UI"/>
          <w:sz w:val="22"/>
          <w:szCs w:val="22"/>
        </w:rPr>
        <w:t xml:space="preserve">  </w:t>
      </w:r>
      <w:r>
        <w:rPr>
          <w:rFonts w:ascii="Segoe UI" w:hAnsi="Segoe UI" w:cs="Segoe UI"/>
          <w:b/>
          <w:sz w:val="22"/>
          <w:szCs w:val="22"/>
        </w:rPr>
        <w:t>Total protein content</w:t>
      </w:r>
      <w:r>
        <w:rPr>
          <w:rFonts w:ascii="Segoe UI" w:hAnsi="Segoe UI" w:cs="Segoe UI"/>
          <w:sz w:val="22"/>
          <w:szCs w:val="22"/>
        </w:rPr>
        <w:t xml:space="preserve"> reflects the average signal of a sample across all antibodies.  It is derived from normalizing all 1056 samples on a slide.  Lower numbers reflect lower average signal; higher numbers reflect </w:t>
      </w:r>
      <w:r>
        <w:rPr>
          <w:rFonts w:ascii="Segoe UI" w:hAnsi="Segoe UI" w:cs="Segoe UI"/>
          <w:sz w:val="22"/>
          <w:szCs w:val="22"/>
        </w:rPr>
        <w:t>higher average signal; values close to 1 indicate little adjustment was needed for sample normalization.  Log</w:t>
      </w:r>
      <w:r>
        <w:rPr>
          <w:rFonts w:ascii="Segoe UI" w:hAnsi="Segoe UI" w:cs="Segoe UI"/>
          <w:sz w:val="22"/>
          <w:szCs w:val="22"/>
          <w:vertAlign w:val="subscript"/>
        </w:rPr>
        <w:t>2</w:t>
      </w:r>
      <w:r>
        <w:rPr>
          <w:rFonts w:ascii="Segoe UI" w:hAnsi="Segoe UI" w:cs="Segoe UI"/>
          <w:sz w:val="22"/>
          <w:szCs w:val="22"/>
        </w:rPr>
        <w:t xml:space="preserve"> values less than -3 are considered too low to be reliable; these samples are flagged as red highlights.  We recommend censoring them from further</w:t>
      </w:r>
      <w:r>
        <w:rPr>
          <w:rFonts w:ascii="Segoe UI" w:hAnsi="Segoe UI" w:cs="Segoe UI"/>
          <w:sz w:val="22"/>
          <w:szCs w:val="22"/>
        </w:rPr>
        <w:t xml:space="preserve"> analyses.</w:t>
      </w:r>
    </w:p>
    <w:p w:rsidR="00000000" w:rsidRDefault="00DE7661">
      <w:pPr>
        <w:rPr>
          <w:rFonts w:ascii="Segoe UI" w:hAnsi="Segoe UI" w:cs="Segoe UI"/>
          <w:sz w:val="22"/>
          <w:szCs w:val="22"/>
        </w:rPr>
      </w:pPr>
    </w:p>
    <w:p w:rsidR="00000000" w:rsidRDefault="00DE7661">
      <w:pPr>
        <w:rPr>
          <w:rFonts w:ascii="Segoe UI" w:hAnsi="Segoe UI" w:cs="Segoe UI"/>
          <w:sz w:val="22"/>
          <w:szCs w:val="22"/>
        </w:rPr>
      </w:pPr>
    </w:p>
    <w:p w:rsidR="00000000" w:rsidRDefault="00DE7661">
      <w:pPr>
        <w:pStyle w:val="Title"/>
        <w:rPr>
          <w:rFonts w:ascii="Segoe UI" w:hAnsi="Segoe UI" w:cs="Segoe UI"/>
          <w:sz w:val="48"/>
          <w:szCs w:val="48"/>
        </w:rPr>
      </w:pPr>
      <w:r>
        <w:rPr>
          <w:rFonts w:ascii="Segoe UI" w:hAnsi="Segoe UI" w:cs="Segoe UI"/>
          <w:sz w:val="48"/>
          <w:szCs w:val="48"/>
        </w:rPr>
        <w:t>The Antibody Labeling Key</w:t>
      </w:r>
    </w:p>
    <w:p w:rsidR="00000000" w:rsidRDefault="00DE7661">
      <w:pPr>
        <w:rPr>
          <w:rFonts w:ascii="Segoe UI" w:hAnsi="Segoe UI" w:cs="Segoe UI"/>
          <w:sz w:val="22"/>
          <w:szCs w:val="22"/>
        </w:rPr>
      </w:pPr>
      <w:r>
        <w:rPr>
          <w:rFonts w:ascii="Segoe UI" w:hAnsi="Segoe UI" w:cs="Segoe UI"/>
          <w:sz w:val="22"/>
          <w:szCs w:val="22"/>
        </w:rPr>
        <w:t>In your Excel file, you will see antibody labels such as “14-3-3-beta-R-V.”</w:t>
      </w:r>
    </w:p>
    <w:p w:rsidR="00000000" w:rsidRDefault="00DE7661">
      <w:pPr>
        <w:rPr>
          <w:rFonts w:ascii="Segoe UI" w:hAnsi="Segoe UI" w:cs="Segoe UI"/>
          <w:b/>
          <w:sz w:val="22"/>
          <w:szCs w:val="22"/>
        </w:rPr>
      </w:pPr>
    </w:p>
    <w:p w:rsidR="00000000" w:rsidRDefault="00DE7661">
      <w:pPr>
        <w:rPr>
          <w:rFonts w:ascii="Segoe UI" w:hAnsi="Segoe UI" w:cs="Segoe UI"/>
          <w:sz w:val="22"/>
          <w:szCs w:val="22"/>
        </w:rPr>
      </w:pPr>
      <w:r>
        <w:rPr>
          <w:rFonts w:ascii="Segoe UI" w:hAnsi="Segoe UI" w:cs="Segoe UI"/>
          <w:sz w:val="22"/>
          <w:szCs w:val="22"/>
        </w:rPr>
        <w:t>The key for antibody labeling is as follows:  “</w:t>
      </w:r>
      <w:r>
        <w:rPr>
          <w:rFonts w:ascii="Segoe UI" w:hAnsi="Segoe UI" w:cs="Segoe UI"/>
          <w:b/>
          <w:sz w:val="22"/>
          <w:szCs w:val="22"/>
        </w:rPr>
        <w:t>Antibody Name-Species-Validation Status</w:t>
      </w:r>
      <w:r>
        <w:rPr>
          <w:rFonts w:ascii="Segoe UI" w:hAnsi="Segoe UI" w:cs="Segoe UI"/>
          <w:sz w:val="22"/>
          <w:szCs w:val="22"/>
        </w:rPr>
        <w:t>.”</w:t>
      </w:r>
    </w:p>
    <w:p w:rsidR="00000000" w:rsidRDefault="00DE7661">
      <w:pPr>
        <w:rPr>
          <w:rFonts w:ascii="Segoe UI" w:hAnsi="Segoe UI" w:cs="Segoe UI"/>
          <w:b/>
          <w:sz w:val="22"/>
          <w:szCs w:val="22"/>
        </w:rPr>
      </w:pPr>
    </w:p>
    <w:p w:rsidR="00000000" w:rsidRDefault="00DE7661">
      <w:pPr>
        <w:rPr>
          <w:rFonts w:ascii="Segoe UI" w:hAnsi="Segoe UI" w:cs="Segoe UI"/>
          <w:sz w:val="22"/>
          <w:szCs w:val="22"/>
        </w:rPr>
      </w:pPr>
      <w:r>
        <w:rPr>
          <w:rFonts w:ascii="Segoe UI" w:hAnsi="Segoe UI" w:cs="Segoe UI"/>
          <w:sz w:val="22"/>
          <w:szCs w:val="22"/>
        </w:rPr>
        <w:t>The single-letter designations of the antibody spe</w:t>
      </w:r>
      <w:r>
        <w:rPr>
          <w:rFonts w:ascii="Segoe UI" w:hAnsi="Segoe UI" w:cs="Segoe UI"/>
          <w:sz w:val="22"/>
          <w:szCs w:val="22"/>
        </w:rPr>
        <w:t>cies are as follows:</w:t>
      </w:r>
    </w:p>
    <w:p w:rsidR="00000000" w:rsidRDefault="00DE7661">
      <w:pPr>
        <w:rPr>
          <w:rFonts w:ascii="Segoe UI" w:hAnsi="Segoe UI" w:cs="Segoe UI"/>
          <w:b/>
          <w:sz w:val="22"/>
          <w:szCs w:val="22"/>
        </w:rPr>
      </w:pPr>
    </w:p>
    <w:p w:rsidR="00000000" w:rsidRDefault="00DE7661">
      <w:pPr>
        <w:pStyle w:val="ListParagraph"/>
        <w:numPr>
          <w:ilvl w:val="0"/>
          <w:numId w:val="4"/>
        </w:numPr>
        <w:rPr>
          <w:rFonts w:ascii="Segoe UI" w:hAnsi="Segoe UI" w:cs="Segoe UI"/>
          <w:sz w:val="22"/>
          <w:szCs w:val="22"/>
        </w:rPr>
      </w:pPr>
      <w:r>
        <w:rPr>
          <w:rFonts w:ascii="Segoe UI" w:hAnsi="Segoe UI" w:cs="Segoe UI"/>
          <w:b/>
          <w:sz w:val="22"/>
          <w:szCs w:val="22"/>
        </w:rPr>
        <w:t>R</w:t>
      </w:r>
      <w:r>
        <w:rPr>
          <w:rFonts w:ascii="Segoe UI" w:hAnsi="Segoe UI" w:cs="Segoe UI"/>
          <w:sz w:val="22"/>
          <w:szCs w:val="22"/>
        </w:rPr>
        <w:t xml:space="preserve"> = produced in rabbit</w:t>
      </w:r>
    </w:p>
    <w:p w:rsidR="00000000" w:rsidRDefault="00DE7661">
      <w:pPr>
        <w:pStyle w:val="ListParagraph"/>
        <w:numPr>
          <w:ilvl w:val="0"/>
          <w:numId w:val="4"/>
        </w:numPr>
        <w:rPr>
          <w:rFonts w:ascii="Segoe UI" w:hAnsi="Segoe UI" w:cs="Segoe UI"/>
          <w:sz w:val="22"/>
          <w:szCs w:val="22"/>
        </w:rPr>
      </w:pPr>
      <w:r>
        <w:rPr>
          <w:rFonts w:ascii="Segoe UI" w:hAnsi="Segoe UI" w:cs="Segoe UI"/>
          <w:b/>
          <w:sz w:val="22"/>
          <w:szCs w:val="22"/>
        </w:rPr>
        <w:t>M</w:t>
      </w:r>
      <w:r>
        <w:rPr>
          <w:rFonts w:ascii="Segoe UI" w:hAnsi="Segoe UI" w:cs="Segoe UI"/>
          <w:sz w:val="22"/>
          <w:szCs w:val="22"/>
        </w:rPr>
        <w:t xml:space="preserve"> = produced in mouse </w:t>
      </w:r>
    </w:p>
    <w:p w:rsidR="00000000" w:rsidRDefault="00DE7661">
      <w:pPr>
        <w:pStyle w:val="ListParagraph"/>
        <w:numPr>
          <w:ilvl w:val="0"/>
          <w:numId w:val="4"/>
        </w:numPr>
        <w:rPr>
          <w:rFonts w:ascii="Segoe UI" w:hAnsi="Segoe UI" w:cs="Segoe UI"/>
          <w:sz w:val="22"/>
          <w:szCs w:val="22"/>
        </w:rPr>
      </w:pPr>
      <w:r>
        <w:rPr>
          <w:rFonts w:ascii="Segoe UI" w:hAnsi="Segoe UI" w:cs="Segoe UI"/>
          <w:b/>
          <w:sz w:val="22"/>
          <w:szCs w:val="22"/>
        </w:rPr>
        <w:t>G</w:t>
      </w:r>
      <w:r>
        <w:rPr>
          <w:rFonts w:ascii="Segoe UI" w:hAnsi="Segoe UI" w:cs="Segoe UI"/>
          <w:sz w:val="22"/>
          <w:szCs w:val="22"/>
        </w:rPr>
        <w:t xml:space="preserve"> = produced in goat </w:t>
      </w:r>
    </w:p>
    <w:p w:rsidR="00000000" w:rsidRDefault="00DE7661">
      <w:pPr>
        <w:pStyle w:val="ListParagraph"/>
        <w:numPr>
          <w:ilvl w:val="0"/>
          <w:numId w:val="4"/>
        </w:numPr>
        <w:rPr>
          <w:rFonts w:ascii="Segoe UI" w:hAnsi="Segoe UI" w:cs="Segoe UI"/>
          <w:sz w:val="22"/>
          <w:szCs w:val="22"/>
        </w:rPr>
      </w:pPr>
      <w:r>
        <w:rPr>
          <w:rFonts w:ascii="Segoe UI" w:hAnsi="Segoe UI" w:cs="Segoe UI"/>
          <w:b/>
          <w:sz w:val="22"/>
          <w:szCs w:val="22"/>
        </w:rPr>
        <w:t>T</w:t>
      </w:r>
      <w:r>
        <w:rPr>
          <w:rFonts w:ascii="Segoe UI" w:hAnsi="Segoe UI" w:cs="Segoe UI"/>
          <w:sz w:val="22"/>
          <w:szCs w:val="22"/>
        </w:rPr>
        <w:t xml:space="preserve">= produced in rat </w:t>
      </w:r>
    </w:p>
    <w:p w:rsidR="00000000" w:rsidRDefault="00DE7661">
      <w:pPr>
        <w:rPr>
          <w:rFonts w:ascii="Segoe UI" w:hAnsi="Segoe UI" w:cs="Segoe UI"/>
          <w:sz w:val="22"/>
          <w:szCs w:val="22"/>
        </w:rPr>
      </w:pPr>
    </w:p>
    <w:p w:rsidR="00000000" w:rsidRDefault="00DE7661">
      <w:pPr>
        <w:rPr>
          <w:rFonts w:ascii="Segoe UI" w:hAnsi="Segoe UI" w:cs="Segoe UI"/>
          <w:sz w:val="22"/>
          <w:szCs w:val="22"/>
        </w:rPr>
      </w:pPr>
      <w:r>
        <w:rPr>
          <w:rFonts w:ascii="Segoe UI" w:hAnsi="Segoe UI" w:cs="Segoe UI"/>
          <w:sz w:val="22"/>
          <w:szCs w:val="22"/>
        </w:rPr>
        <w:t>The single-letter designations of the RPPA validation status are as follows:</w:t>
      </w:r>
    </w:p>
    <w:p w:rsidR="00000000" w:rsidRDefault="00DE7661">
      <w:pPr>
        <w:rPr>
          <w:rFonts w:ascii="Segoe UI" w:hAnsi="Segoe UI" w:cs="Segoe UI"/>
          <w:b/>
          <w:sz w:val="22"/>
          <w:szCs w:val="22"/>
        </w:rPr>
      </w:pPr>
    </w:p>
    <w:p w:rsidR="00000000" w:rsidRDefault="00DE7661">
      <w:pPr>
        <w:pStyle w:val="ListParagraph"/>
        <w:numPr>
          <w:ilvl w:val="0"/>
          <w:numId w:val="10"/>
        </w:numPr>
        <w:rPr>
          <w:rFonts w:ascii="Segoe UI" w:hAnsi="Segoe UI" w:cs="Segoe UI"/>
          <w:sz w:val="22"/>
          <w:szCs w:val="22"/>
        </w:rPr>
      </w:pPr>
      <w:r>
        <w:rPr>
          <w:rFonts w:ascii="Segoe UI" w:hAnsi="Segoe UI" w:cs="Segoe UI"/>
          <w:b/>
          <w:sz w:val="22"/>
          <w:szCs w:val="22"/>
        </w:rPr>
        <w:t>V</w:t>
      </w:r>
      <w:r>
        <w:rPr>
          <w:rFonts w:ascii="Segoe UI" w:hAnsi="Segoe UI" w:cs="Segoe UI"/>
          <w:sz w:val="22"/>
          <w:szCs w:val="22"/>
        </w:rPr>
        <w:t xml:space="preserve"> = </w:t>
      </w:r>
      <w:r>
        <w:rPr>
          <w:rFonts w:ascii="Segoe UI" w:hAnsi="Segoe UI" w:cs="Segoe UI"/>
          <w:sz w:val="22"/>
          <w:szCs w:val="22"/>
          <w:u w:val="single"/>
        </w:rPr>
        <w:t>V</w:t>
      </w:r>
      <w:r>
        <w:rPr>
          <w:rFonts w:ascii="Segoe UI" w:hAnsi="Segoe UI" w:cs="Segoe UI"/>
          <w:sz w:val="22"/>
          <w:szCs w:val="22"/>
        </w:rPr>
        <w:t>alidated; antibody performs well in all available assays</w:t>
      </w:r>
    </w:p>
    <w:p w:rsidR="00000000" w:rsidRDefault="00DE7661">
      <w:pPr>
        <w:pStyle w:val="ListParagraph"/>
        <w:numPr>
          <w:ilvl w:val="0"/>
          <w:numId w:val="10"/>
        </w:numPr>
        <w:rPr>
          <w:rFonts w:ascii="Segoe UI" w:hAnsi="Segoe UI" w:cs="Segoe UI"/>
          <w:sz w:val="22"/>
          <w:szCs w:val="22"/>
        </w:rPr>
      </w:pPr>
      <w:r>
        <w:rPr>
          <w:rFonts w:ascii="Segoe UI" w:hAnsi="Segoe UI" w:cs="Segoe UI"/>
          <w:b/>
          <w:sz w:val="22"/>
          <w:szCs w:val="22"/>
        </w:rPr>
        <w:t>C</w:t>
      </w:r>
      <w:r>
        <w:rPr>
          <w:rFonts w:ascii="Segoe UI" w:hAnsi="Segoe UI" w:cs="Segoe UI"/>
          <w:sz w:val="22"/>
          <w:szCs w:val="22"/>
        </w:rPr>
        <w:t xml:space="preserve"> </w:t>
      </w:r>
      <w:r>
        <w:rPr>
          <w:rFonts w:ascii="Segoe UI" w:hAnsi="Segoe UI" w:cs="Segoe UI"/>
          <w:sz w:val="22"/>
          <w:szCs w:val="22"/>
        </w:rPr>
        <w:t xml:space="preserve">= Use with </w:t>
      </w:r>
      <w:r>
        <w:rPr>
          <w:rFonts w:ascii="Segoe UI" w:hAnsi="Segoe UI" w:cs="Segoe UI"/>
          <w:sz w:val="22"/>
          <w:szCs w:val="22"/>
          <w:u w:val="single"/>
        </w:rPr>
        <w:t>C</w:t>
      </w:r>
      <w:r>
        <w:rPr>
          <w:rFonts w:ascii="Segoe UI" w:hAnsi="Segoe UI" w:cs="Segoe UI"/>
          <w:sz w:val="22"/>
          <w:szCs w:val="22"/>
        </w:rPr>
        <w:t>aution; antibody provides high-quality information under most circumstances, but discrepancies were detected under certain conditions</w:t>
      </w:r>
    </w:p>
    <w:p w:rsidR="00000000" w:rsidRDefault="00DE7661">
      <w:pPr>
        <w:pStyle w:val="ListParagraph"/>
        <w:numPr>
          <w:ilvl w:val="0"/>
          <w:numId w:val="10"/>
        </w:numPr>
        <w:rPr>
          <w:rFonts w:ascii="Segoe UI" w:hAnsi="Segoe UI" w:cs="Segoe UI"/>
          <w:sz w:val="22"/>
          <w:szCs w:val="22"/>
        </w:rPr>
      </w:pPr>
      <w:r>
        <w:rPr>
          <w:rFonts w:ascii="Segoe UI" w:hAnsi="Segoe UI" w:cs="Segoe UI"/>
          <w:b/>
          <w:sz w:val="22"/>
          <w:szCs w:val="22"/>
        </w:rPr>
        <w:t>Q</w:t>
      </w:r>
      <w:r>
        <w:rPr>
          <w:rFonts w:ascii="Segoe UI" w:hAnsi="Segoe UI" w:cs="Segoe UI"/>
          <w:sz w:val="22"/>
          <w:szCs w:val="22"/>
        </w:rPr>
        <w:t xml:space="preserve"> = Antibodies that detect “tissue reactive” components in addition to its specific protein and are used for </w:t>
      </w:r>
      <w:r>
        <w:rPr>
          <w:rFonts w:ascii="Segoe UI" w:hAnsi="Segoe UI" w:cs="Segoe UI"/>
          <w:sz w:val="22"/>
          <w:szCs w:val="22"/>
          <w:u w:val="single"/>
        </w:rPr>
        <w:t>Q</w:t>
      </w:r>
      <w:r>
        <w:rPr>
          <w:rFonts w:ascii="Segoe UI" w:hAnsi="Segoe UI" w:cs="Segoe UI"/>
          <w:sz w:val="22"/>
          <w:szCs w:val="22"/>
        </w:rPr>
        <w:t>uality Control.  The unidentified “tissue reactive” components are observed only in certain tissue samples.  “Tissue reactive” antibodies are also referred to as “Red Blob” antibodies.</w:t>
      </w:r>
    </w:p>
    <w:p w:rsidR="00000000" w:rsidRDefault="00DE7661">
      <w:pPr>
        <w:pStyle w:val="ListParagraph"/>
        <w:numPr>
          <w:ilvl w:val="0"/>
          <w:numId w:val="10"/>
        </w:numPr>
        <w:rPr>
          <w:rFonts w:ascii="Segoe UI" w:hAnsi="Segoe UI" w:cs="Segoe UI"/>
          <w:sz w:val="22"/>
          <w:szCs w:val="22"/>
        </w:rPr>
      </w:pPr>
      <w:r>
        <w:rPr>
          <w:rFonts w:ascii="Segoe UI" w:hAnsi="Segoe UI" w:cs="Segoe UI"/>
          <w:b/>
          <w:sz w:val="22"/>
          <w:szCs w:val="22"/>
        </w:rPr>
        <w:t>E</w:t>
      </w:r>
      <w:r>
        <w:rPr>
          <w:rFonts w:ascii="Segoe UI" w:hAnsi="Segoe UI" w:cs="Segoe UI"/>
          <w:sz w:val="22"/>
          <w:szCs w:val="22"/>
        </w:rPr>
        <w:t xml:space="preserve"> = Under </w:t>
      </w:r>
      <w:r>
        <w:rPr>
          <w:rFonts w:ascii="Segoe UI" w:hAnsi="Segoe UI" w:cs="Segoe UI"/>
          <w:sz w:val="22"/>
          <w:szCs w:val="22"/>
          <w:u w:val="single"/>
        </w:rPr>
        <w:t>E</w:t>
      </w:r>
      <w:r>
        <w:rPr>
          <w:rFonts w:ascii="Segoe UI" w:hAnsi="Segoe UI" w:cs="Segoe UI"/>
          <w:sz w:val="22"/>
          <w:szCs w:val="22"/>
        </w:rPr>
        <w:t>valuation; antibody is currently being reevaluated</w:t>
      </w:r>
    </w:p>
    <w:p w:rsidR="00000000" w:rsidRDefault="00DE7661">
      <w:pPr>
        <w:rPr>
          <w:rFonts w:ascii="Segoe UI" w:hAnsi="Segoe UI" w:cs="Segoe UI"/>
          <w:b/>
          <w:sz w:val="22"/>
          <w:szCs w:val="22"/>
        </w:rPr>
      </w:pPr>
    </w:p>
    <w:p w:rsidR="00000000" w:rsidRDefault="00DE7661">
      <w:pPr>
        <w:rPr>
          <w:rFonts w:ascii="Segoe UI" w:hAnsi="Segoe UI" w:cs="Segoe UI"/>
          <w:sz w:val="22"/>
          <w:szCs w:val="22"/>
        </w:rPr>
      </w:pPr>
      <w:r>
        <w:rPr>
          <w:rFonts w:ascii="Segoe UI" w:hAnsi="Segoe UI" w:cs="Segoe UI"/>
          <w:sz w:val="22"/>
          <w:szCs w:val="22"/>
        </w:rPr>
        <w:t>In the a</w:t>
      </w:r>
      <w:r>
        <w:rPr>
          <w:rFonts w:ascii="Segoe UI" w:hAnsi="Segoe UI" w:cs="Segoe UI"/>
          <w:sz w:val="22"/>
          <w:szCs w:val="22"/>
        </w:rPr>
        <w:t>bove example, “14-3-3-beta” is the antibody name; “R” indicates the antibody was produced in rabbit; “V” indicates that the antibody is validated for RPPA.</w:t>
      </w:r>
    </w:p>
    <w:p w:rsidR="00000000" w:rsidRDefault="00DE7661">
      <w:pPr>
        <w:rPr>
          <w:rFonts w:ascii="Segoe UI" w:hAnsi="Segoe UI" w:cs="Segoe UI"/>
          <w:sz w:val="22"/>
          <w:szCs w:val="22"/>
        </w:rPr>
      </w:pPr>
    </w:p>
    <w:p w:rsidR="00000000" w:rsidRDefault="00DE7661">
      <w:pPr>
        <w:rPr>
          <w:rFonts w:ascii="Segoe UI" w:hAnsi="Segoe UI" w:cs="Segoe UI"/>
          <w:sz w:val="22"/>
          <w:szCs w:val="22"/>
        </w:rPr>
      </w:pPr>
    </w:p>
    <w:p w:rsidR="00000000" w:rsidRDefault="00DE7661">
      <w:pPr>
        <w:pStyle w:val="Title"/>
        <w:rPr>
          <w:rFonts w:ascii="Segoe UI" w:hAnsi="Segoe UI" w:cs="Segoe UI"/>
          <w:sz w:val="48"/>
          <w:szCs w:val="48"/>
        </w:rPr>
      </w:pPr>
      <w:r>
        <w:rPr>
          <w:rFonts w:ascii="Segoe UI" w:hAnsi="Segoe UI" w:cs="Segoe UI"/>
          <w:sz w:val="48"/>
          <w:szCs w:val="48"/>
        </w:rPr>
        <w:t>The Heatmaps</w:t>
      </w:r>
    </w:p>
    <w:p w:rsidR="00000000" w:rsidRDefault="00DE7661">
      <w:pPr>
        <w:rPr>
          <w:rFonts w:ascii="Segoe UI" w:hAnsi="Segoe UI" w:cs="Segoe UI"/>
          <w:sz w:val="22"/>
          <w:szCs w:val="22"/>
        </w:rPr>
      </w:pPr>
      <w:r>
        <w:rPr>
          <w:rFonts w:ascii="Segoe UI" w:hAnsi="Segoe UI" w:cs="Segoe UI"/>
          <w:sz w:val="22"/>
          <w:szCs w:val="22"/>
        </w:rPr>
        <w:t xml:space="preserve">Heatmaps </w:t>
      </w:r>
      <w:r>
        <w:rPr>
          <w:rFonts w:ascii="Segoe UI" w:hAnsi="Segoe UI" w:cs="Segoe UI"/>
          <w:sz w:val="22"/>
          <w:szCs w:val="22"/>
        </w:rPr>
        <w:t>are visual representations of your data and plotted from the L4 (CHM) values in the Excel file.  In these heatmaps, red, black, and green indicate samples that have high, intermediate, and low levels of the specific antibody, respectively.</w:t>
      </w:r>
    </w:p>
    <w:p w:rsidR="00000000" w:rsidRDefault="00DE7661">
      <w:pPr>
        <w:rPr>
          <w:rFonts w:ascii="Segoe UI" w:hAnsi="Segoe UI" w:cs="Segoe UI"/>
          <w:b/>
          <w:sz w:val="22"/>
          <w:szCs w:val="22"/>
        </w:rPr>
      </w:pPr>
    </w:p>
    <w:p w:rsidR="00000000" w:rsidRDefault="00DE7661">
      <w:pPr>
        <w:rPr>
          <w:rFonts w:ascii="Segoe UI" w:hAnsi="Segoe UI" w:cs="Segoe UI"/>
          <w:sz w:val="22"/>
          <w:szCs w:val="22"/>
        </w:rPr>
      </w:pPr>
      <w:r>
        <w:rPr>
          <w:rFonts w:ascii="Segoe UI" w:hAnsi="Segoe UI" w:cs="Segoe UI"/>
          <w:sz w:val="22"/>
          <w:szCs w:val="22"/>
        </w:rPr>
        <w:t>Heatmaps also s</w:t>
      </w:r>
      <w:r>
        <w:rPr>
          <w:rFonts w:ascii="Segoe UI" w:hAnsi="Segoe UI" w:cs="Segoe UI"/>
          <w:sz w:val="22"/>
          <w:szCs w:val="22"/>
        </w:rPr>
        <w:t>how the extent of similarity between antibody staining patterns and sample expression patterns.  The more similar the pattern, the closer antibodies and samples will cluster next to each other and the shorter the lengths of the branches (nodes) in the clus</w:t>
      </w:r>
      <w:r>
        <w:rPr>
          <w:rFonts w:ascii="Segoe UI" w:hAnsi="Segoe UI" w:cs="Segoe UI"/>
          <w:sz w:val="22"/>
          <w:szCs w:val="22"/>
        </w:rPr>
        <w:t>tering tree.</w:t>
      </w:r>
    </w:p>
    <w:p w:rsidR="00000000" w:rsidRDefault="00DE7661">
      <w:pPr>
        <w:rPr>
          <w:rFonts w:ascii="Segoe UI" w:hAnsi="Segoe UI" w:cs="Segoe UI"/>
          <w:b/>
          <w:sz w:val="22"/>
          <w:szCs w:val="22"/>
        </w:rPr>
      </w:pPr>
    </w:p>
    <w:p w:rsidR="00000000" w:rsidRDefault="00DE7661">
      <w:pPr>
        <w:rPr>
          <w:rFonts w:ascii="Segoe UI" w:hAnsi="Segoe UI" w:cs="Segoe UI"/>
          <w:sz w:val="22"/>
          <w:szCs w:val="22"/>
        </w:rPr>
      </w:pPr>
      <w:r>
        <w:rPr>
          <w:rFonts w:ascii="Segoe UI" w:hAnsi="Segoe UI" w:cs="Segoe UI"/>
          <w:sz w:val="22"/>
          <w:szCs w:val="22"/>
        </w:rPr>
        <w:t>Clustering was determined via Ward’s method for dissimilarity and 1-Pearson’s correlation for linkage.  The pdf files for the heatmaps contain data that are arranged in two ways:</w:t>
      </w:r>
    </w:p>
    <w:p w:rsidR="00000000" w:rsidRDefault="00DE7661">
      <w:pPr>
        <w:rPr>
          <w:rFonts w:ascii="Segoe UI" w:hAnsi="Segoe UI" w:cs="Segoe UI"/>
          <w:sz w:val="22"/>
          <w:szCs w:val="22"/>
        </w:rPr>
      </w:pPr>
    </w:p>
    <w:p w:rsidR="00000000" w:rsidRDefault="00DE7661">
      <w:pPr>
        <w:pStyle w:val="ListParagraph"/>
        <w:numPr>
          <w:ilvl w:val="0"/>
          <w:numId w:val="12"/>
        </w:numPr>
        <w:spacing w:after="160" w:line="252" w:lineRule="auto"/>
        <w:rPr>
          <w:rFonts w:ascii="Segoe UI" w:hAnsi="Segoe UI" w:cs="Segoe UI"/>
          <w:sz w:val="22"/>
          <w:szCs w:val="22"/>
        </w:rPr>
      </w:pPr>
      <w:r>
        <w:rPr>
          <w:rFonts w:ascii="Segoe UI" w:hAnsi="Segoe UI" w:cs="Segoe UI"/>
          <w:b/>
          <w:sz w:val="22"/>
          <w:szCs w:val="22"/>
        </w:rPr>
        <w:t>Unsupervised hierarchical clustering:</w:t>
      </w:r>
      <w:r>
        <w:rPr>
          <w:rFonts w:ascii="Segoe UI" w:hAnsi="Segoe UI" w:cs="Segoe UI"/>
          <w:sz w:val="22"/>
          <w:szCs w:val="22"/>
        </w:rPr>
        <w:t xml:space="preserve">  clustering is determine</w:t>
      </w:r>
      <w:r>
        <w:rPr>
          <w:rFonts w:ascii="Segoe UI" w:hAnsi="Segoe UI" w:cs="Segoe UI"/>
          <w:sz w:val="22"/>
          <w:szCs w:val="22"/>
        </w:rPr>
        <w:t>d by the level of similarity between both samples and antibodies and occurs in both directions</w:t>
      </w:r>
    </w:p>
    <w:p w:rsidR="00000000" w:rsidRDefault="00DE7661">
      <w:pPr>
        <w:pStyle w:val="ListParagraph"/>
        <w:numPr>
          <w:ilvl w:val="0"/>
          <w:numId w:val="12"/>
        </w:numPr>
        <w:spacing w:after="160" w:line="252" w:lineRule="auto"/>
        <w:rPr>
          <w:rFonts w:ascii="Segoe UI" w:hAnsi="Segoe UI" w:cs="Segoe UI"/>
          <w:sz w:val="22"/>
          <w:szCs w:val="22"/>
        </w:rPr>
      </w:pPr>
      <w:r>
        <w:rPr>
          <w:rFonts w:ascii="Segoe UI" w:hAnsi="Segoe UI" w:cs="Segoe UI"/>
          <w:b/>
          <w:sz w:val="22"/>
          <w:szCs w:val="22"/>
        </w:rPr>
        <w:t>Supervised clustering with samples in order:</w:t>
      </w:r>
      <w:r>
        <w:rPr>
          <w:rFonts w:ascii="Segoe UI" w:hAnsi="Segoe UI" w:cs="Segoe UI"/>
          <w:sz w:val="22"/>
          <w:szCs w:val="22"/>
        </w:rPr>
        <w:t xml:space="preserve">  antibodies are clustered based on similarity while samples are maintained in the order submitted in iLab</w:t>
      </w:r>
    </w:p>
    <w:p w:rsidR="00000000" w:rsidRDefault="00DE7661">
      <w:pPr>
        <w:pStyle w:val="ListParagraph"/>
        <w:spacing w:after="160" w:line="252" w:lineRule="auto"/>
        <w:rPr>
          <w:rFonts w:ascii="Segoe UI" w:hAnsi="Segoe UI" w:cs="Segoe UI"/>
          <w:sz w:val="22"/>
          <w:szCs w:val="22"/>
        </w:rPr>
      </w:pPr>
    </w:p>
    <w:p w:rsidR="00000000" w:rsidRDefault="00DE7661">
      <w:pPr>
        <w:pBdr>
          <w:top w:val="single" w:sz="4" w:space="1" w:color="auto"/>
          <w:left w:val="single" w:sz="4" w:space="4" w:color="auto"/>
          <w:bottom w:val="single" w:sz="4" w:space="1" w:color="auto"/>
          <w:right w:val="single" w:sz="4" w:space="4" w:color="auto"/>
        </w:pBdr>
        <w:shd w:val="clear" w:color="auto" w:fill="E5DFEC" w:themeFill="accent4" w:themeFillTint="33"/>
        <w:jc w:val="both"/>
        <w:rPr>
          <w:rFonts w:ascii="Segoe UI" w:hAnsi="Segoe UI" w:cs="Segoe UI"/>
          <w:sz w:val="22"/>
          <w:szCs w:val="22"/>
        </w:rPr>
      </w:pPr>
      <w:r>
        <w:rPr>
          <w:rFonts w:ascii="Segoe UI" w:hAnsi="Segoe UI" w:cs="Segoe UI"/>
          <w:sz w:val="22"/>
          <w:szCs w:val="22"/>
        </w:rPr>
        <w:t>Please no</w:t>
      </w:r>
      <w:r>
        <w:rPr>
          <w:rFonts w:ascii="Segoe UI" w:hAnsi="Segoe UI" w:cs="Segoe UI"/>
          <w:sz w:val="22"/>
          <w:szCs w:val="22"/>
        </w:rPr>
        <w:t>te the RPPA Core is not equipped to provide analysis beyond the level of Excel data and heatmaps.  We will refer you to other sources for additional support whenever possible.</w:t>
      </w:r>
    </w:p>
    <w:p w:rsidR="00000000" w:rsidRDefault="00DE7661">
      <w:pPr>
        <w:rPr>
          <w:rFonts w:ascii="Segoe UI" w:hAnsi="Segoe UI" w:cs="Segoe UI"/>
          <w:sz w:val="22"/>
          <w:szCs w:val="22"/>
        </w:rPr>
      </w:pPr>
    </w:p>
    <w:p w:rsidR="00000000" w:rsidRDefault="00DE7661">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BE5F1" w:themeFill="accent1" w:themeFillTint="33"/>
        <w:spacing w:after="160" w:line="252" w:lineRule="auto"/>
        <w:jc w:val="both"/>
        <w:rPr>
          <w:rFonts w:ascii="Segoe UI" w:hAnsi="Segoe UI" w:cs="Segoe UI"/>
          <w:i/>
          <w:sz w:val="20"/>
          <w:szCs w:val="20"/>
        </w:rPr>
      </w:pPr>
      <w:r>
        <w:rPr>
          <w:rFonts w:ascii="Segoe UI" w:hAnsi="Segoe UI" w:cs="Segoe UI"/>
          <w:i/>
          <w:sz w:val="20"/>
          <w:szCs w:val="20"/>
        </w:rPr>
        <w:t>Heatmaps were developed by the UT MD Anderson Cancer Center Department of Bioin</w:t>
      </w:r>
      <w:r>
        <w:rPr>
          <w:rFonts w:ascii="Segoe UI" w:hAnsi="Segoe UI" w:cs="Segoe UI"/>
          <w:i/>
          <w:sz w:val="20"/>
          <w:szCs w:val="20"/>
        </w:rPr>
        <w:t>formatics and Computational Biology, In Silico Solutions, Santeon, and SRA International.</w:t>
      </w:r>
    </w:p>
    <w:p w:rsidR="00000000" w:rsidRDefault="00DE7661">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BE5F1" w:themeFill="accent1" w:themeFillTint="33"/>
        <w:spacing w:after="160" w:line="252" w:lineRule="auto"/>
        <w:jc w:val="both"/>
        <w:rPr>
          <w:rFonts w:ascii="Segoe UI" w:hAnsi="Segoe UI" w:cs="Segoe UI"/>
          <w:i/>
          <w:sz w:val="20"/>
          <w:szCs w:val="20"/>
        </w:rPr>
      </w:pPr>
      <w:r>
        <w:rPr>
          <w:rFonts w:ascii="Segoe UI" w:hAnsi="Segoe UI" w:cs="Segoe UI"/>
          <w:i/>
          <w:sz w:val="20"/>
          <w:szCs w:val="20"/>
        </w:rPr>
        <w:t>Heatmap development was supported in part by the US National Cancer Institute (NCI; MD Anderson TCGA Genome Data Analysis Center) grant numbers CA143883 and CA083639,</w:t>
      </w:r>
      <w:r>
        <w:rPr>
          <w:rFonts w:ascii="Segoe UI" w:hAnsi="Segoe UI" w:cs="Segoe UI"/>
          <w:i/>
          <w:sz w:val="20"/>
          <w:szCs w:val="20"/>
        </w:rPr>
        <w:t xml:space="preserve"> the Mary K. Chapman Foundation, the Michael &amp; Susan Dell Foundation (honoring Lorraine Dell), and MD Anderson Cancer Center Support Grant P30 CA016672 (the Bioinformatics Shared Resource).</w:t>
      </w:r>
    </w:p>
    <w:p w:rsidR="00000000" w:rsidRDefault="00DE7661">
      <w:pPr>
        <w:rPr>
          <w:rFonts w:ascii="Segoe UI" w:hAnsi="Segoe UI" w:cs="Segoe UI"/>
        </w:rPr>
      </w:pPr>
    </w:p>
    <w:p w:rsidR="00000000" w:rsidRDefault="00DE7661">
      <w:pPr>
        <w:rPr>
          <w:rFonts w:ascii="Segoe UI" w:hAnsi="Segoe UI" w:cs="Segoe UI"/>
        </w:rPr>
      </w:pPr>
    </w:p>
    <w:p w:rsidR="00000000" w:rsidRDefault="00DE7661">
      <w:pPr>
        <w:pStyle w:val="Title"/>
        <w:rPr>
          <w:rFonts w:ascii="Segoe UI" w:hAnsi="Segoe UI" w:cs="Segoe UI"/>
          <w:sz w:val="48"/>
          <w:szCs w:val="48"/>
        </w:rPr>
      </w:pPr>
      <w:r>
        <w:rPr>
          <w:rFonts w:ascii="Segoe UI" w:hAnsi="Segoe UI" w:cs="Segoe UI"/>
          <w:sz w:val="48"/>
          <w:szCs w:val="48"/>
        </w:rPr>
        <w:t>The RPPA Antibody List</w:t>
      </w:r>
    </w:p>
    <w:p w:rsidR="00000000" w:rsidRDefault="00DE7661">
      <w:pPr>
        <w:pStyle w:val="ListParagraph"/>
        <w:ind w:left="0"/>
        <w:rPr>
          <w:rFonts w:ascii="Segoe UI" w:hAnsi="Segoe UI" w:cs="Segoe UI"/>
          <w:sz w:val="22"/>
          <w:szCs w:val="22"/>
        </w:rPr>
      </w:pPr>
      <w:r>
        <w:rPr>
          <w:rFonts w:ascii="Segoe UI" w:hAnsi="Segoe UI" w:cs="Segoe UI"/>
          <w:sz w:val="22"/>
          <w:szCs w:val="22"/>
        </w:rPr>
        <w:t xml:space="preserve">Because RPPA can be </w:t>
      </w:r>
      <w:r>
        <w:rPr>
          <w:rFonts w:ascii="Segoe UI" w:hAnsi="Segoe UI" w:cs="Segoe UI"/>
          <w:sz w:val="22"/>
          <w:szCs w:val="22"/>
        </w:rPr>
        <w:t>viewed as a high-throughput dot blot, antibody quality is of utmost importance.  MD Anderson’s RPPA Core is committed to providing high-quality data and extensively validates antibodies applicable to our RPPA application; information is available at our we</w:t>
      </w:r>
      <w:r>
        <w:rPr>
          <w:rFonts w:ascii="Segoe UI" w:hAnsi="Segoe UI" w:cs="Segoe UI"/>
          <w:sz w:val="22"/>
          <w:szCs w:val="22"/>
        </w:rPr>
        <w:t xml:space="preserve">bsite:  </w:t>
      </w:r>
      <w:hyperlink r:id="rId5" w:history="1">
        <w:r>
          <w:rPr>
            <w:rStyle w:val="Hyperlink"/>
            <w:rFonts w:ascii="Segoe UI" w:hAnsi="Segoe UI" w:cs="Segoe UI"/>
            <w:sz w:val="22"/>
            <w:szCs w:val="22"/>
          </w:rPr>
          <w:t>https://www.mdanderson.org/research/research-resources/core-facilities/functional-proteom</w:t>
        </w:r>
        <w:r>
          <w:rPr>
            <w:rStyle w:val="Hyperlink"/>
            <w:rFonts w:ascii="Segoe UI" w:hAnsi="Segoe UI" w:cs="Segoe UI"/>
            <w:sz w:val="22"/>
            <w:szCs w:val="22"/>
          </w:rPr>
          <w:t>ics-rppa-core/antibody-information-and-protocols.html</w:t>
        </w:r>
      </w:hyperlink>
      <w:r>
        <w:rPr>
          <w:rFonts w:ascii="Segoe UI" w:hAnsi="Segoe UI" w:cs="Segoe UI"/>
          <w:sz w:val="22"/>
          <w:szCs w:val="22"/>
        </w:rPr>
        <w:t>.</w:t>
      </w:r>
    </w:p>
    <w:p w:rsidR="00000000" w:rsidRDefault="00DE7661">
      <w:pPr>
        <w:pStyle w:val="ListParagraph"/>
        <w:ind w:left="0"/>
        <w:rPr>
          <w:rFonts w:ascii="Segoe UI" w:hAnsi="Segoe UI" w:cs="Segoe UI"/>
          <w:sz w:val="22"/>
          <w:szCs w:val="22"/>
        </w:rPr>
      </w:pPr>
    </w:p>
    <w:p w:rsidR="00000000" w:rsidRDefault="00DE7661">
      <w:pPr>
        <w:pStyle w:val="ListParagraph"/>
        <w:ind w:left="0"/>
        <w:rPr>
          <w:rFonts w:ascii="Segoe UI" w:hAnsi="Segoe UI" w:cs="Segoe UI"/>
          <w:sz w:val="22"/>
          <w:szCs w:val="22"/>
        </w:rPr>
      </w:pPr>
      <w:r>
        <w:rPr>
          <w:rFonts w:ascii="Segoe UI" w:hAnsi="Segoe UI" w:cs="Segoe UI"/>
          <w:sz w:val="22"/>
          <w:szCs w:val="22"/>
        </w:rPr>
        <w:t>We continue to evaluate new antibodies as well as established antibodies as their behavior can change over time.  Additionally, we continue to reassess our quality control metrics for RPPA antibodies.</w:t>
      </w:r>
      <w:r>
        <w:rPr>
          <w:rFonts w:ascii="Segoe UI" w:hAnsi="Segoe UI" w:cs="Segoe UI"/>
          <w:sz w:val="22"/>
          <w:szCs w:val="22"/>
        </w:rPr>
        <w:t xml:space="preserve">  Therefore, the status of some antibodies may change.  Current and past RPPA Antibody Lists are updated as needed and posted on our website.</w:t>
      </w:r>
    </w:p>
    <w:p w:rsidR="00000000" w:rsidRDefault="00DE7661">
      <w:pPr>
        <w:pStyle w:val="ListParagraph"/>
        <w:ind w:left="0"/>
        <w:rPr>
          <w:rFonts w:ascii="Segoe UI" w:hAnsi="Segoe UI" w:cs="Segoe UI"/>
          <w:sz w:val="22"/>
          <w:szCs w:val="22"/>
        </w:rPr>
      </w:pPr>
    </w:p>
    <w:p w:rsidR="00000000" w:rsidRDefault="00DE7661">
      <w:pPr>
        <w:pStyle w:val="ListParagraph"/>
        <w:ind w:left="0"/>
        <w:rPr>
          <w:rFonts w:ascii="Segoe UI" w:hAnsi="Segoe UI" w:cs="Segoe UI"/>
          <w:sz w:val="22"/>
          <w:szCs w:val="22"/>
        </w:rPr>
      </w:pPr>
      <w:r>
        <w:rPr>
          <w:rFonts w:ascii="Segoe UI" w:hAnsi="Segoe UI" w:cs="Segoe UI"/>
          <w:sz w:val="22"/>
          <w:szCs w:val="22"/>
        </w:rPr>
        <w:t>Any major concerns are updated by email; however, we recommend that you visit our webpage to review the RPPA Anti</w:t>
      </w:r>
      <w:r>
        <w:rPr>
          <w:rFonts w:ascii="Segoe UI" w:hAnsi="Segoe UI" w:cs="Segoe UI"/>
          <w:sz w:val="22"/>
          <w:szCs w:val="22"/>
        </w:rPr>
        <w:t>body List and validation status of each antibody for your RPPA set.  If your RPPA set includes antibodies that are no longer listed, we recommend that you consider the data with caution and contact the RPPA Core to determine the reason for removal from our</w:t>
      </w:r>
      <w:r>
        <w:rPr>
          <w:rFonts w:ascii="Segoe UI" w:hAnsi="Segoe UI" w:cs="Segoe UI"/>
          <w:sz w:val="22"/>
          <w:szCs w:val="22"/>
        </w:rPr>
        <w:t xml:space="preserve"> standard list.  You may also contact us on the status of any specific antibodies of interest not listed.</w:t>
      </w:r>
    </w:p>
    <w:p w:rsidR="00000000" w:rsidRDefault="00DE7661">
      <w:pPr>
        <w:pStyle w:val="ListParagraph"/>
        <w:ind w:left="0"/>
        <w:rPr>
          <w:rFonts w:ascii="Segoe UI" w:hAnsi="Segoe UI" w:cs="Segoe UI"/>
          <w:sz w:val="22"/>
          <w:szCs w:val="22"/>
        </w:rPr>
      </w:pPr>
    </w:p>
    <w:p w:rsidR="00000000" w:rsidRDefault="00DE7661">
      <w:pPr>
        <w:ind w:right="720"/>
        <w:rPr>
          <w:rFonts w:ascii="Segoe UI" w:hAnsi="Segoe UI" w:cs="Segoe UI"/>
          <w:bCs/>
          <w:sz w:val="22"/>
          <w:szCs w:val="22"/>
        </w:rPr>
      </w:pPr>
    </w:p>
    <w:p w:rsidR="00000000" w:rsidRDefault="00DE7661">
      <w:pPr>
        <w:pStyle w:val="Title"/>
        <w:rPr>
          <w:rFonts w:ascii="Segoe UI" w:hAnsi="Segoe UI" w:cs="Segoe UI"/>
          <w:sz w:val="48"/>
          <w:szCs w:val="48"/>
        </w:rPr>
      </w:pPr>
      <w:r>
        <w:rPr>
          <w:rFonts w:ascii="Segoe UI" w:hAnsi="Segoe UI" w:cs="Segoe UI"/>
          <w:sz w:val="48"/>
          <w:szCs w:val="48"/>
        </w:rPr>
        <w:t>About Sample Quality</w:t>
      </w:r>
    </w:p>
    <w:p w:rsidR="00000000" w:rsidRDefault="00DE7661">
      <w:pPr>
        <w:rPr>
          <w:rFonts w:ascii="Segoe UI" w:hAnsi="Segoe UI" w:cs="Segoe UI"/>
          <w:sz w:val="22"/>
          <w:szCs w:val="22"/>
        </w:rPr>
      </w:pPr>
      <w:r>
        <w:rPr>
          <w:rFonts w:ascii="Segoe UI" w:hAnsi="Segoe UI" w:cs="Segoe UI"/>
          <w:sz w:val="22"/>
          <w:szCs w:val="22"/>
        </w:rPr>
        <w:t>We demonstrated that phosphorylation of certain proteins, especially in the EGFR/MAPK signaling module, can be altered in tissu</w:t>
      </w:r>
      <w:r>
        <w:rPr>
          <w:rFonts w:ascii="Segoe UI" w:hAnsi="Segoe UI" w:cs="Segoe UI"/>
          <w:sz w:val="22"/>
          <w:szCs w:val="22"/>
        </w:rPr>
        <w:t>es by cold ischemia during sample processing.  Although the global proteome is remarkably stable, we recommend that every effort be made to limit the time from tissue extraction to sample preservation to reduce preanalytical variables.</w:t>
      </w:r>
    </w:p>
    <w:p w:rsidR="00000000" w:rsidRDefault="00DE7661">
      <w:pPr>
        <w:rPr>
          <w:rFonts w:ascii="Segoe UI" w:hAnsi="Segoe UI" w:cs="Segoe UI"/>
          <w:sz w:val="22"/>
          <w:szCs w:val="22"/>
        </w:rPr>
      </w:pPr>
    </w:p>
    <w:p w:rsidR="00000000" w:rsidRDefault="00DE7661">
      <w:pPr>
        <w:rPr>
          <w:rFonts w:ascii="Segoe UI" w:hAnsi="Segoe UI" w:cs="Segoe UI"/>
          <w:sz w:val="22"/>
          <w:szCs w:val="22"/>
        </w:rPr>
      </w:pPr>
      <w:r>
        <w:rPr>
          <w:rFonts w:ascii="Segoe UI" w:hAnsi="Segoe UI" w:cs="Segoe UI"/>
          <w:sz w:val="22"/>
          <w:szCs w:val="22"/>
        </w:rPr>
        <w:t>Further information</w:t>
      </w:r>
      <w:r>
        <w:rPr>
          <w:rFonts w:ascii="Segoe UI" w:hAnsi="Segoe UI" w:cs="Segoe UI"/>
          <w:sz w:val="22"/>
          <w:szCs w:val="22"/>
        </w:rPr>
        <w:t xml:space="preserve"> regarding phosphoproteins susceptible to tissue sample processing is available in the following:</w:t>
      </w:r>
    </w:p>
    <w:p w:rsidR="00000000" w:rsidRDefault="00DE7661">
      <w:pPr>
        <w:pStyle w:val="ListParagraph"/>
        <w:numPr>
          <w:ilvl w:val="0"/>
          <w:numId w:val="16"/>
        </w:numPr>
        <w:rPr>
          <w:rFonts w:ascii="Segoe UI" w:hAnsi="Segoe UI" w:cs="Segoe UI"/>
          <w:sz w:val="22"/>
          <w:szCs w:val="22"/>
        </w:rPr>
      </w:pPr>
      <w:r>
        <w:rPr>
          <w:rFonts w:ascii="Segoe UI" w:hAnsi="Segoe UI" w:cs="Segoe UI"/>
          <w:sz w:val="22"/>
          <w:szCs w:val="22"/>
        </w:rPr>
        <w:t>Hennessy, B. and Lu, Y. et al., A technical assessment of the utility of reverse phase protein arrays for the study of the functional proteome in non-micro di</w:t>
      </w:r>
      <w:r>
        <w:rPr>
          <w:rFonts w:ascii="Segoe UI" w:hAnsi="Segoe UI" w:cs="Segoe UI"/>
          <w:sz w:val="22"/>
          <w:szCs w:val="22"/>
        </w:rPr>
        <w:t>ssected human breast cancers.  Clinical Proteom 6:129-151, 2010.  PMID 21691416.</w:t>
      </w:r>
    </w:p>
    <w:p w:rsidR="00DE7661" w:rsidRDefault="00DE7661">
      <w:pPr>
        <w:pStyle w:val="ListParagraph"/>
        <w:numPr>
          <w:ilvl w:val="0"/>
          <w:numId w:val="16"/>
        </w:numPr>
        <w:rPr>
          <w:rFonts w:ascii="Segoe UI" w:hAnsi="Segoe UI" w:cs="Segoe UI"/>
          <w:sz w:val="22"/>
          <w:szCs w:val="22"/>
        </w:rPr>
      </w:pPr>
      <w:r>
        <w:rPr>
          <w:rFonts w:ascii="Segoe UI" w:hAnsi="Segoe UI" w:cs="Segoe UI"/>
          <w:sz w:val="22"/>
          <w:szCs w:val="22"/>
        </w:rPr>
        <w:t>Mertins, P. and Yang, F. et al., Ischemia in tumors induces early and sustained phosphorylation changes in stress kinase pathways but does not affect global protein levels.  M</w:t>
      </w:r>
      <w:r>
        <w:rPr>
          <w:rFonts w:ascii="Segoe UI" w:hAnsi="Segoe UI" w:cs="Segoe UI"/>
          <w:sz w:val="22"/>
          <w:szCs w:val="22"/>
        </w:rPr>
        <w:t>olecular and Cellular Proteomics 13:1690-1704, 2014.  PMID 24719451.</w:t>
      </w:r>
    </w:p>
    <w:sectPr w:rsidR="00DE766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1C8"/>
    <w:multiLevelType w:val="hybridMultilevel"/>
    <w:tmpl w:val="994EB04A"/>
    <w:lvl w:ilvl="0" w:tplc="8B9A0C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1F27CD"/>
    <w:multiLevelType w:val="hybridMultilevel"/>
    <w:tmpl w:val="2A0455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4E0F6B7B"/>
    <w:multiLevelType w:val="hybridMultilevel"/>
    <w:tmpl w:val="B1FCBC4E"/>
    <w:lvl w:ilvl="0" w:tplc="59C0B254">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2C51FF0"/>
    <w:multiLevelType w:val="hybridMultilevel"/>
    <w:tmpl w:val="02FA7344"/>
    <w:lvl w:ilvl="0" w:tplc="8B9A0C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91825FA"/>
    <w:multiLevelType w:val="hybridMultilevel"/>
    <w:tmpl w:val="05562C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61AC5C58"/>
    <w:multiLevelType w:val="hybridMultilevel"/>
    <w:tmpl w:val="566E0C2C"/>
    <w:lvl w:ilvl="0" w:tplc="8B9A0C86">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923A16"/>
    <w:multiLevelType w:val="hybridMultilevel"/>
    <w:tmpl w:val="097047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5178B8FE">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CD603E9"/>
    <w:multiLevelType w:val="hybridMultilevel"/>
    <w:tmpl w:val="86E20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lvlOverride w:ilvl="2"/>
    <w:lvlOverride w:ilvl="3"/>
    <w:lvlOverride w:ilvl="4"/>
    <w:lvlOverride w:ilvl="5"/>
    <w:lvlOverride w:ilvl="6"/>
    <w:lvlOverride w:ilvl="7"/>
    <w:lvlOverride w:ilvl="8"/>
  </w:num>
  <w:num w:numId="9">
    <w:abstractNumId w:val="3"/>
  </w:num>
  <w:num w:numId="10">
    <w:abstractNumId w:val="3"/>
    <w:lvlOverride w:ilvl="0"/>
    <w:lvlOverride w:ilvl="1"/>
    <w:lvlOverride w:ilvl="2"/>
    <w:lvlOverride w:ilvl="3"/>
    <w:lvlOverride w:ilvl="4"/>
    <w:lvlOverride w:ilvl="5"/>
    <w:lvlOverride w:ilvl="6"/>
    <w:lvlOverride w:ilvl="7"/>
    <w:lvlOverride w:ilvl="8"/>
  </w:num>
  <w:num w:numId="11">
    <w:abstractNumId w:val="0"/>
  </w:num>
  <w:num w:numId="12">
    <w:abstractNumId w:val="0"/>
    <w:lvlOverride w:ilvl="0"/>
    <w:lvlOverride w:ilvl="1"/>
    <w:lvlOverride w:ilvl="2"/>
    <w:lvlOverride w:ilvl="3"/>
    <w:lvlOverride w:ilvl="4"/>
    <w:lvlOverride w:ilvl="5"/>
    <w:lvlOverride w:ilvl="6"/>
    <w:lvlOverride w:ilvl="7"/>
    <w:lvlOverride w:ilvl="8"/>
  </w:num>
  <w:num w:numId="13">
    <w:abstractNumId w:val="7"/>
  </w:num>
  <w:num w:numId="14">
    <w:abstractNumId w:val="7"/>
    <w:lvlOverride w:ilvl="0"/>
    <w:lvlOverride w:ilvl="1"/>
    <w:lvlOverride w:ilvl="2"/>
    <w:lvlOverride w:ilvl="3"/>
    <w:lvlOverride w:ilvl="4"/>
    <w:lvlOverride w:ilvl="5"/>
    <w:lvlOverride w:ilvl="6"/>
    <w:lvlOverride w:ilvl="7"/>
    <w:lvlOverride w:ilvl="8"/>
  </w:num>
  <w:num w:numId="15">
    <w:abstractNumId w:val="1"/>
  </w:num>
  <w:num w:numId="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3E28E6"/>
    <w:rsid w:val="003E28E6"/>
    <w:rsid w:val="00DE7661"/>
  </w:rsids>
  <m:mathPr>
    <m:mathFont m:val="Cambria Math"/>
    <m:brkBin m:val="before"/>
    <m:brkBinSub m:val="--"/>
    <m:smallFrac m:val="off"/>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sz w:val="24"/>
      <w:szCs w:val="24"/>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color w:val="17365D" w:themeColor="text2" w:themeShade="BF"/>
      <w:spacing w:val="5"/>
      <w:kern w:val="28"/>
      <w:sz w:val="52"/>
      <w:szCs w:val="52"/>
      <w:lang w:eastAsia="ja-JP"/>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msonormal0">
    <w:name w:val="msonormal"/>
    <w:basedOn w:val="Normal"/>
    <w:pPr>
      <w:spacing w:before="100" w:beforeAutospacing="1" w:after="100" w:afterAutospacing="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99"/>
    <w:tblPr>
      <w:tblStyleRowBandSize w:val="1"/>
      <w:tblStyleColBandSize w:val="1"/>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danderson.org/research/research-resources/core-facilities/functional-proteomics-rppa-core/antibody-information-and-protocol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1700</Words>
  <Characters>9694</Characters>
  <Application>Microsoft Office Word</Application>
  <DocSecurity>0</DocSecurity>
  <Lines>80</Lines>
  <Paragraphs>22</Paragraphs>
  <ScaleCrop>false</ScaleCrop>
  <Company>In Silico</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Brown</dc:creator>
  <cp:lastModifiedBy>millslab</cp:lastModifiedBy>
  <cp:revision>2</cp:revision>
  <cp:lastPrinted>2021-06-03T20:59:00Z</cp:lastPrinted>
  <dcterms:created xsi:type="dcterms:W3CDTF">2023-05-19T21:42:00Z</dcterms:created>
  <dcterms:modified xsi:type="dcterms:W3CDTF">2023-05-19T21:42:00Z</dcterms:modified>
</cp:coreProperties>
</file>